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1B71" w:rsidRPr="00E51B71" w:rsidRDefault="00E51B71" w:rsidP="00D33CBC">
      <w:pPr>
        <w:jc w:val="center"/>
        <w:rPr>
          <w:rFonts w:ascii="Times New Roman" w:hAnsi="Times New Roman"/>
          <w:sz w:val="28"/>
          <w:szCs w:val="28"/>
        </w:rPr>
      </w:pPr>
      <w:r w:rsidRPr="00E51B71">
        <w:rPr>
          <w:rFonts w:ascii="Times New Roman" w:hAnsi="Times New Roman"/>
          <w:sz w:val="28"/>
          <w:szCs w:val="28"/>
        </w:rPr>
        <w:t>ИСТОЧНИКИ ПИТАНИЯ</w:t>
      </w:r>
    </w:p>
    <w:p w:rsidR="00D33CBC" w:rsidRDefault="00D33CBC" w:rsidP="00D33CBC">
      <w:pPr>
        <w:jc w:val="center"/>
        <w:rPr>
          <w:rFonts w:ascii="Times New Roman" w:hAnsi="Times New Roman"/>
          <w:b/>
          <w:sz w:val="28"/>
          <w:szCs w:val="28"/>
        </w:rPr>
      </w:pPr>
      <w:r w:rsidRPr="00E37A42">
        <w:rPr>
          <w:rFonts w:ascii="Times New Roman" w:hAnsi="Times New Roman"/>
          <w:b/>
          <w:sz w:val="28"/>
          <w:szCs w:val="28"/>
        </w:rPr>
        <w:t xml:space="preserve"> Назначение </w:t>
      </w:r>
      <w:r w:rsidR="00572F78" w:rsidRPr="00E37A42">
        <w:rPr>
          <w:rFonts w:ascii="Times New Roman" w:hAnsi="Times New Roman"/>
          <w:b/>
          <w:sz w:val="28"/>
          <w:szCs w:val="28"/>
        </w:rPr>
        <w:t>источник</w:t>
      </w:r>
      <w:r w:rsidR="00572F78">
        <w:rPr>
          <w:rFonts w:ascii="Times New Roman" w:hAnsi="Times New Roman"/>
          <w:b/>
          <w:sz w:val="28"/>
          <w:szCs w:val="28"/>
        </w:rPr>
        <w:t>ов</w:t>
      </w:r>
      <w:r w:rsidR="00572F78" w:rsidRPr="00E37A42">
        <w:rPr>
          <w:rFonts w:ascii="Times New Roman" w:hAnsi="Times New Roman"/>
          <w:b/>
          <w:sz w:val="28"/>
          <w:szCs w:val="28"/>
        </w:rPr>
        <w:t xml:space="preserve"> питания</w:t>
      </w:r>
      <w:r w:rsidR="003279AC">
        <w:rPr>
          <w:rFonts w:ascii="Times New Roman" w:hAnsi="Times New Roman"/>
          <w:b/>
          <w:sz w:val="28"/>
          <w:szCs w:val="28"/>
        </w:rPr>
        <w:t xml:space="preserve"> </w:t>
      </w:r>
      <w:r w:rsidRPr="00E37A42">
        <w:rPr>
          <w:rFonts w:ascii="Times New Roman" w:hAnsi="Times New Roman"/>
          <w:b/>
          <w:sz w:val="28"/>
          <w:szCs w:val="28"/>
        </w:rPr>
        <w:t xml:space="preserve">и </w:t>
      </w:r>
      <w:r w:rsidR="00572F78">
        <w:rPr>
          <w:rFonts w:ascii="Times New Roman" w:hAnsi="Times New Roman"/>
          <w:b/>
          <w:sz w:val="28"/>
          <w:szCs w:val="28"/>
        </w:rPr>
        <w:t xml:space="preserve">предъявляемые к ним </w:t>
      </w:r>
      <w:r w:rsidRPr="00E37A42">
        <w:rPr>
          <w:rFonts w:ascii="Times New Roman" w:hAnsi="Times New Roman"/>
          <w:b/>
          <w:sz w:val="28"/>
          <w:szCs w:val="28"/>
        </w:rPr>
        <w:t xml:space="preserve">требования </w:t>
      </w:r>
    </w:p>
    <w:p w:rsidR="0087572A" w:rsidRDefault="00D33CBC" w:rsidP="00D33CBC">
      <w:pPr>
        <w:pStyle w:val="a3"/>
        <w:ind w:firstLine="708"/>
        <w:rPr>
          <w:sz w:val="28"/>
          <w:szCs w:val="28"/>
        </w:rPr>
      </w:pPr>
      <w:r w:rsidRPr="00E37A42">
        <w:rPr>
          <w:sz w:val="28"/>
          <w:szCs w:val="28"/>
        </w:rPr>
        <w:t>Средства вторичного электропитания электронных устройств, называемые обычно источниками вторичного электропитания (ИВЭП) предназначены для фор</w:t>
      </w:r>
      <w:r w:rsidRPr="00E37A42">
        <w:rPr>
          <w:sz w:val="28"/>
          <w:szCs w:val="28"/>
        </w:rPr>
        <w:softHyphen/>
        <w:t xml:space="preserve">мирования необходимых для работы электронных элементов напряжений с заданными характеристиками. </w:t>
      </w:r>
    </w:p>
    <w:p w:rsidR="00D33CBC" w:rsidRPr="00E37A42" w:rsidRDefault="00D33CBC" w:rsidP="00D33CBC">
      <w:pPr>
        <w:pStyle w:val="a3"/>
        <w:ind w:firstLine="708"/>
        <w:rPr>
          <w:sz w:val="28"/>
          <w:szCs w:val="28"/>
        </w:rPr>
      </w:pPr>
      <w:r w:rsidRPr="00E37A42">
        <w:rPr>
          <w:sz w:val="28"/>
          <w:szCs w:val="28"/>
        </w:rPr>
        <w:t>Они могут быть выполнены в виде отдельных бло</w:t>
      </w:r>
      <w:r w:rsidRPr="00E37A42">
        <w:rPr>
          <w:sz w:val="28"/>
          <w:szCs w:val="28"/>
        </w:rPr>
        <w:softHyphen/>
        <w:t>ков или входить в состав различных функциональных электронных узлов. Их ос</w:t>
      </w:r>
      <w:r w:rsidRPr="00E37A42">
        <w:rPr>
          <w:sz w:val="28"/>
          <w:szCs w:val="28"/>
        </w:rPr>
        <w:softHyphen/>
        <w:t>новной задачей является преобразование энергии первичного источника в комплект выходных напряжений, которые могут обеспечить нормальное функционирование электронного устройства.</w:t>
      </w:r>
    </w:p>
    <w:p w:rsidR="00D33CBC" w:rsidRPr="00E37A42" w:rsidRDefault="00D33CBC" w:rsidP="00D33CBC">
      <w:pPr>
        <w:pStyle w:val="a3"/>
        <w:rPr>
          <w:sz w:val="28"/>
          <w:szCs w:val="28"/>
        </w:rPr>
      </w:pPr>
      <w:r w:rsidRPr="00E37A42">
        <w:rPr>
          <w:noProof/>
          <w:sz w:val="28"/>
          <w:szCs w:val="28"/>
        </w:rPr>
        <w:drawing>
          <wp:inline distT="0" distB="0" distL="0" distR="0">
            <wp:extent cx="5940425" cy="3003586"/>
            <wp:effectExtent l="19050" t="0" r="3175" b="0"/>
            <wp:docPr id="5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03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7DB9" w:rsidRPr="00E37A42" w:rsidRDefault="00317DB9" w:rsidP="0087572A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В качестве основных требований к источникам питания для устройств промышленной автоматики выступают: стабильность параметров в широком диапазоне условий эксплуатации, высокая надежность и, в обязательном порядке, электромагнитная совместимость (ЭМС). </w:t>
      </w:r>
    </w:p>
    <w:p w:rsidR="00D33CBC" w:rsidRPr="00E37A42" w:rsidRDefault="00D33CBC" w:rsidP="0087572A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Конструктивно устройства промышленной автоматики выполняются в специальных шкафах с широким использованием DIN-реек для установки различного оборудования, поэтому источники питания, применяемые в устройствах промышленной автоматики, в основном, выполняются в корпусах, предназначенных для установки на DIN-рейку. Кроме того, некоторые производители  выпускают для источников, выполненных в так называемом перфорированном кожухе, целый набор аксессуаров которые позволяют устанавливать эти источники на DIN-рейку. </w:t>
      </w:r>
    </w:p>
    <w:p w:rsidR="00D33CBC" w:rsidRPr="00E37A42" w:rsidRDefault="00D33CBC" w:rsidP="00D33CBC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77087" cy="3314700"/>
            <wp:effectExtent l="19050" t="0" r="0" b="0"/>
            <wp:docPr id="26" name="Рисунок 1" descr="Блоки питания для устройств промышленной автомати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локи питания для устройств промышленной автоматики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256" cy="331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CBC" w:rsidRPr="00E37A42" w:rsidRDefault="00D33CBC" w:rsidP="00D33CBC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33CBC" w:rsidRPr="00E37A42" w:rsidRDefault="00D33CBC" w:rsidP="00D33CB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</w:pPr>
      <w:r w:rsidRPr="00E37A42">
        <w:rPr>
          <w:rFonts w:ascii="Times New Roman" w:hAnsi="Times New Roman"/>
          <w:b/>
          <w:sz w:val="28"/>
          <w:szCs w:val="28"/>
        </w:rPr>
        <w:t xml:space="preserve"> А</w:t>
      </w:r>
      <w:r w:rsidRPr="00E37A42"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  <w:t>налоговый и импульсный  блоки питания, принципы работы и основные отличия</w:t>
      </w:r>
    </w:p>
    <w:p w:rsidR="00D33CBC" w:rsidRPr="00E37A42" w:rsidRDefault="00D33CBC" w:rsidP="00D33CB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b/>
          <w:bCs/>
          <w:noProof/>
          <w:kern w:val="36"/>
          <w:sz w:val="28"/>
          <w:szCs w:val="28"/>
          <w:lang w:eastAsia="ru-RU"/>
        </w:rPr>
        <w:drawing>
          <wp:inline distT="0" distB="0" distL="0" distR="0">
            <wp:extent cx="5008851" cy="3204597"/>
            <wp:effectExtent l="19050" t="0" r="1299" b="0"/>
            <wp:docPr id="60" name="Рисунок 1" descr="https://avatars.mds.yandex.net/get-zen_doc/173924/pub_5bfd69699dd08200ab726dee_5bfd8504dde28b00aacce704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vatars.mds.yandex.net/get-zen_doc/173924/pub_5bfd69699dd08200ab726dee_5bfd8504dde28b00aacce704/scale_120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858" cy="3205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CBC" w:rsidRPr="00E37A42" w:rsidRDefault="00D33CBC" w:rsidP="00D33CBC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По принципу действия ИП можно разделить на две группы:</w:t>
      </w:r>
      <w:r w:rsidR="0087572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7572A" w:rsidRPr="00E37A42">
        <w:rPr>
          <w:rFonts w:ascii="Times New Roman" w:eastAsia="Times New Roman" w:hAnsi="Times New Roman"/>
          <w:sz w:val="28"/>
          <w:szCs w:val="28"/>
          <w:lang w:eastAsia="ru-RU"/>
        </w:rPr>
        <w:t>аналоговые</w:t>
      </w:r>
      <w:r w:rsidR="0087572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7572A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r w:rsidR="0087572A" w:rsidRPr="00E37A42">
        <w:rPr>
          <w:rFonts w:ascii="Times New Roman" w:eastAsia="Times New Roman" w:hAnsi="Times New Roman"/>
          <w:sz w:val="28"/>
          <w:szCs w:val="28"/>
          <w:lang w:eastAsia="ru-RU"/>
        </w:rPr>
        <w:t>линейные</w:t>
      </w:r>
      <w:r w:rsidR="0087572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87572A" w:rsidRPr="00E37A42">
        <w:rPr>
          <w:rFonts w:ascii="Times New Roman" w:eastAsia="Times New Roman" w:hAnsi="Times New Roman"/>
          <w:sz w:val="28"/>
          <w:szCs w:val="28"/>
          <w:lang w:eastAsia="ru-RU"/>
        </w:rPr>
        <w:t>трансформа</w:t>
      </w:r>
      <w:r w:rsidR="0087572A"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торные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) и импульсные. </w:t>
      </w:r>
    </w:p>
    <w:p w:rsidR="00D33CBC" w:rsidRPr="00E37A42" w:rsidRDefault="00D33CBC" w:rsidP="00D33CBC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16462" w:rsidRDefault="00816462" w:rsidP="00D33CBC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</w:p>
    <w:p w:rsidR="00D33CBC" w:rsidRPr="00E37A42" w:rsidRDefault="00EB2EFF" w:rsidP="00D33CBC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lastRenderedPageBreak/>
        <w:t>Аналогов</w:t>
      </w:r>
      <w:r w:rsidR="006841BE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ые</w:t>
      </w:r>
      <w:r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 xml:space="preserve"> б</w:t>
      </w:r>
      <w:r w:rsidR="00D33CBC" w:rsidRPr="00E37A42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лок</w:t>
      </w:r>
      <w:r w:rsidR="006841BE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и</w:t>
      </w:r>
      <w:r w:rsidR="00D33CBC" w:rsidRPr="00E37A42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 xml:space="preserve"> питания </w:t>
      </w:r>
    </w:p>
    <w:p w:rsidR="00D33CBC" w:rsidRPr="00E37A42" w:rsidRDefault="00D33CBC" w:rsidP="00D33CBC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Основные задачи любого промышленного БП заключаются в снижении переменного напряжения 220 В (230 В) до требуемой величины, затем его выпрямление, сглаживание и стабилизация.</w:t>
      </w:r>
    </w:p>
    <w:p w:rsidR="00D33CBC" w:rsidRPr="00E37A42" w:rsidRDefault="00D33CBC" w:rsidP="00D33CBC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Поэтому любая схема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аналогового (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линейного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 бока питания обязательно содержат как минимум следующие элементы: трансформатор, выпрямитель, фильтр, узел стабилизации. </w:t>
      </w:r>
    </w:p>
    <w:p w:rsidR="00D33CBC" w:rsidRDefault="00D33CBC" w:rsidP="00D33CBC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этом </w:t>
      </w:r>
      <w:r w:rsidR="00EB2EFF">
        <w:rPr>
          <w:rFonts w:ascii="Times New Roman" w:hAnsi="Times New Roman"/>
          <w:sz w:val="28"/>
          <w:szCs w:val="28"/>
        </w:rPr>
        <w:t>схема построения таких</w:t>
      </w:r>
      <w:r w:rsidRPr="00E37A42">
        <w:rPr>
          <w:rFonts w:ascii="Times New Roman" w:hAnsi="Times New Roman"/>
          <w:sz w:val="28"/>
          <w:szCs w:val="28"/>
        </w:rPr>
        <w:t xml:space="preserve"> устройств представляет собой следующее:</w:t>
      </w:r>
    </w:p>
    <w:p w:rsidR="008237CA" w:rsidRPr="00E37A42" w:rsidRDefault="008237CA" w:rsidP="00D33CBC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57800" cy="1556838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42" cy="155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5" w:rsidRPr="00E37A42" w:rsidRDefault="003A0E65" w:rsidP="003A0E65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bCs/>
          <w:iCs/>
          <w:color w:val="000000"/>
          <w:sz w:val="28"/>
          <w:szCs w:val="28"/>
          <w:lang w:eastAsia="ru-RU"/>
        </w:rPr>
        <w:t>Схема линейного блока питания</w:t>
      </w:r>
    </w:p>
    <w:p w:rsidR="00D33CBC" w:rsidRPr="00E37A42" w:rsidRDefault="00D33CBC" w:rsidP="00D33CBC">
      <w:pPr>
        <w:ind w:firstLine="709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hAnsi="Times New Roman"/>
          <w:sz w:val="28"/>
          <w:szCs w:val="28"/>
        </w:rPr>
        <w:t xml:space="preserve">Силовые трансформаторы изменяют стандартное переменное напряжение сети до такого значения, при котором на выходе выпрямителя обеспечивается заданное постоянное напряжение.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Так же трансформатор служит гальванической развязкой высокой и низкой стороны.</w:t>
      </w:r>
    </w:p>
    <w:p w:rsidR="00D33CBC" w:rsidRPr="00E37A42" w:rsidRDefault="00D33CBC" w:rsidP="00D33CBC">
      <w:pPr>
        <w:ind w:firstLine="709"/>
        <w:rPr>
          <w:rFonts w:ascii="Times New Roman" w:hAnsi="Times New Roman"/>
          <w:sz w:val="28"/>
          <w:szCs w:val="28"/>
        </w:rPr>
      </w:pPr>
      <w:r w:rsidRPr="00E37A42">
        <w:rPr>
          <w:rFonts w:ascii="Times New Roman" w:hAnsi="Times New Roman"/>
          <w:sz w:val="28"/>
          <w:szCs w:val="28"/>
        </w:rPr>
        <w:t xml:space="preserve">Выпрямитель – преобразует переменное разнополярное напряжение, в пульсирующее однополярное. </w:t>
      </w:r>
    </w:p>
    <w:p w:rsidR="00D33CBC" w:rsidRPr="00E37A42" w:rsidRDefault="00D33CBC" w:rsidP="00D33CBC">
      <w:pPr>
        <w:ind w:firstLine="709"/>
        <w:rPr>
          <w:rFonts w:ascii="Times New Roman" w:hAnsi="Times New Roman"/>
          <w:sz w:val="28"/>
          <w:szCs w:val="28"/>
        </w:rPr>
      </w:pPr>
      <w:r w:rsidRPr="00E37A42">
        <w:rPr>
          <w:rFonts w:ascii="Times New Roman" w:hAnsi="Times New Roman"/>
          <w:sz w:val="28"/>
          <w:szCs w:val="28"/>
        </w:rPr>
        <w:t xml:space="preserve">Наличие пульсации на выходе выпрямителя ухудшает работу большинства потребителей энергии постоянного тока. Например, колебания напряжения питания, могут, накладываясь на полезный сигнал, существенно искажать форму выходного сигнала. </w:t>
      </w:r>
    </w:p>
    <w:p w:rsidR="00D33CBC" w:rsidRPr="00E37A42" w:rsidRDefault="009D467D" w:rsidP="00D33CBC">
      <w:pPr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Поэтому д</w:t>
      </w:r>
      <w:r w:rsidR="00D33CBC" w:rsidRPr="00E37A42">
        <w:rPr>
          <w:rFonts w:ascii="Times New Roman" w:hAnsi="Times New Roman"/>
          <w:sz w:val="28"/>
          <w:szCs w:val="28"/>
        </w:rPr>
        <w:t>ля уменьшения пульсаций на выходе выпрямителя применяются сглаживающие фильтры и стабилизаторы постоянного напряжения.</w:t>
      </w:r>
    </w:p>
    <w:p w:rsidR="00D33CBC" w:rsidRPr="00E37A42" w:rsidRDefault="00D33CBC" w:rsidP="009D467D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В нестабилизированных ИП нагрузка подключается непосредственно к выходу фильтра низкой частоты.</w:t>
      </w:r>
    </w:p>
    <w:p w:rsidR="00D33CBC" w:rsidRPr="00E37A42" w:rsidRDefault="00D33CBC" w:rsidP="004B70AB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 стабилизаторах линейных ИП осущес</w:t>
      </w:r>
      <w:r w:rsidR="004B70AB">
        <w:rPr>
          <w:rFonts w:ascii="Times New Roman" w:eastAsia="Times New Roman" w:hAnsi="Times New Roman"/>
          <w:sz w:val="28"/>
          <w:szCs w:val="28"/>
          <w:lang w:eastAsia="ru-RU"/>
        </w:rPr>
        <w:t>твляется непрерывное регулирова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ние: последовательно или параллельно с нагрузкой включается регулирующий элемент (транзистор), управляемый сигналом обратной связи, за</w:t>
      </w:r>
      <w:r w:rsidR="004B70A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счет чего выходное напряжение поддерживается на постоянном уровне.</w:t>
      </w:r>
    </w:p>
    <w:p w:rsidR="00D33CBC" w:rsidRPr="00E37A42" w:rsidRDefault="00D33CBC" w:rsidP="004B70AB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Отличительная особенность линейных стабилизаторов напряжения</w:t>
      </w:r>
      <w:r w:rsidR="004B70A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заключается в том, что их выходное напряжение всегда ниже нестабилизированного входного напряжения. Кроме этого выходное напряжение Uвых</w:t>
      </w:r>
      <w:r w:rsidR="004B70A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всегда имеет одинаковую полярность с входным напряжением Uвх, а сам</w:t>
      </w:r>
      <w:r w:rsidR="004B70A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стабилизатор непрерывно рассеивает мощность Pрас≈Iвых(Uвх − Uвых), где</w:t>
      </w:r>
      <w:r w:rsidR="004B70A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Iвых – выходной ток (ток нагрузки).</w:t>
      </w:r>
    </w:p>
    <w:p w:rsidR="00D33CBC" w:rsidRPr="006841BE" w:rsidRDefault="00D33CBC" w:rsidP="00D33C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  <w:r w:rsidRPr="006841BE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 xml:space="preserve">Недостатки и достоинства </w:t>
      </w:r>
      <w:r w:rsidR="004B70AB" w:rsidRPr="006841BE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 xml:space="preserve">аналоговых </w:t>
      </w:r>
      <w:r w:rsidRPr="006841BE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 xml:space="preserve">блоков питания </w:t>
      </w:r>
    </w:p>
    <w:p w:rsidR="00D33CBC" w:rsidRPr="00D12711" w:rsidRDefault="00D33CBC" w:rsidP="00D33CBC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12711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Минусы</w:t>
      </w:r>
    </w:p>
    <w:p w:rsidR="00D33CBC" w:rsidRPr="00E37A42" w:rsidRDefault="00D33CBC" w:rsidP="00D33CBC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251C5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Главным слабым элементом, а, следовательно, недостатком подобных блоков питания является трансформатор. Его размеры просто физически не позволяют создать компактные зарядные устройства, а его стоимость зачастую в несколько раз больше стоимости всех остальных комплектующих изделия.</w:t>
      </w:r>
    </w:p>
    <w:p w:rsidR="00D33CBC" w:rsidRPr="00E37A42" w:rsidRDefault="00D33CBC" w:rsidP="00D33CB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637475" cy="2234514"/>
            <wp:effectExtent l="19050" t="0" r="1325" b="0"/>
            <wp:docPr id="63" name="Рисунок 3" descr="yandex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yandex.r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478" cy="223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CBC" w:rsidRPr="00E37A42" w:rsidRDefault="00D33CBC" w:rsidP="00B251C5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Также у подобных блоков питания низкий КПД (по сравнению с импульсным блоком питания).</w:t>
      </w:r>
    </w:p>
    <w:p w:rsidR="00D33CBC" w:rsidRPr="00E37A42" w:rsidRDefault="00D33CBC" w:rsidP="00D33CBC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B251C5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Для стабилизации выходного напряжения необходимо дополнительно использовать стабилизатор, который еще сильнее уменьшает КПД (за счет дополнительных потерь).</w:t>
      </w:r>
    </w:p>
    <w:p w:rsidR="00D33CBC" w:rsidRPr="00D12711" w:rsidRDefault="00D33CBC" w:rsidP="00D33CBC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12711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Плюсы</w:t>
      </w:r>
    </w:p>
    <w:p w:rsidR="00D33CBC" w:rsidRPr="00E37A42" w:rsidRDefault="00D33CBC" w:rsidP="00B251C5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Помимо слабых сторон у таких изделий есть и неоспоримые плюсы, а именно:</w:t>
      </w:r>
    </w:p>
    <w:p w:rsidR="00D33CBC" w:rsidRPr="00E37A42" w:rsidRDefault="00B251C5" w:rsidP="00D33CBC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</w:t>
      </w:r>
      <w:r w:rsidR="00D33CBC" w:rsidRPr="00E37A42">
        <w:rPr>
          <w:rFonts w:ascii="Times New Roman" w:eastAsia="Times New Roman" w:hAnsi="Times New Roman"/>
          <w:sz w:val="28"/>
          <w:szCs w:val="28"/>
          <w:lang w:eastAsia="ru-RU"/>
        </w:rPr>
        <w:t>ысокая надежность изделия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D33CBC" w:rsidRPr="00E37A42" w:rsidRDefault="00B251C5" w:rsidP="00D33CBC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="00D33CBC" w:rsidRPr="00E37A42">
        <w:rPr>
          <w:rFonts w:ascii="Times New Roman" w:eastAsia="Times New Roman" w:hAnsi="Times New Roman"/>
          <w:sz w:val="28"/>
          <w:szCs w:val="28"/>
          <w:lang w:eastAsia="ru-RU"/>
        </w:rPr>
        <w:t>одобные блоки питания не генерируют паразитных радиоволновых помех (в отличие от импульсных блоков питания)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D33CBC" w:rsidRPr="00E37A42" w:rsidRDefault="00B251C5" w:rsidP="00D33CBC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="00D33CBC" w:rsidRPr="00E37A42">
        <w:rPr>
          <w:rFonts w:ascii="Times New Roman" w:eastAsia="Times New Roman" w:hAnsi="Times New Roman"/>
          <w:sz w:val="28"/>
          <w:szCs w:val="28"/>
          <w:lang w:eastAsia="ru-RU"/>
        </w:rPr>
        <w:t>овольно простая конструкция.</w:t>
      </w:r>
    </w:p>
    <w:p w:rsidR="00D33CBC" w:rsidRPr="00E37A42" w:rsidRDefault="00D33CBC" w:rsidP="00D33CB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88841" cy="1940695"/>
            <wp:effectExtent l="19050" t="0" r="1959" b="0"/>
            <wp:docPr id="64" name="Рисунок 4" descr="https://avatars.mds.yandex.net/get-zen_doc/59923/pub_5bfd69699dd08200ab726dee_5bfd7c6ff66ec500aa5c28c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avatars.mds.yandex.net/get-zen_doc/59923/pub_5bfd69699dd08200ab726dee_5bfd7c6ff66ec500aa5c28c2/scale_120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231" cy="1940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CBC" w:rsidRPr="00E37A42" w:rsidRDefault="00D33CBC" w:rsidP="00D33C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E27470" w:rsidRPr="003B5FE4" w:rsidRDefault="00E27470" w:rsidP="00E27470">
      <w:pPr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  <w:r w:rsidRPr="003B5FE4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Импульсные блоки питания</w:t>
      </w:r>
    </w:p>
    <w:p w:rsidR="00E27470" w:rsidRPr="00B251C5" w:rsidRDefault="00E27470" w:rsidP="00E27470">
      <w:pPr>
        <w:spacing w:before="100" w:beforeAutospacing="1" w:after="100" w:afterAutospacing="1" w:line="240" w:lineRule="auto"/>
        <w:ind w:firstLine="708"/>
        <w:outlineLvl w:val="2"/>
        <w:rPr>
          <w:rFonts w:ascii="Times New Roman" w:eastAsia="Times New Roman" w:hAnsi="Times New Roman"/>
          <w:sz w:val="28"/>
          <w:szCs w:val="28"/>
          <w:lang w:eastAsia="ru-RU"/>
        </w:rPr>
      </w:pPr>
      <w:r w:rsidRPr="00B251C5">
        <w:rPr>
          <w:rFonts w:ascii="Times New Roman" w:eastAsia="Times New Roman" w:hAnsi="Times New Roman"/>
          <w:sz w:val="28"/>
          <w:szCs w:val="28"/>
          <w:lang w:eastAsia="ru-RU"/>
        </w:rPr>
        <w:t>Преимущество импульсных блоков питания по сравнению с линейными (трансформаторными)  – это значительно меньший вес и габариты при равных мощностях.</w:t>
      </w:r>
    </w:p>
    <w:p w:rsidR="00E27470" w:rsidRPr="00B251C5" w:rsidRDefault="00E27470" w:rsidP="00E27470">
      <w:pPr>
        <w:ind w:firstLine="709"/>
        <w:rPr>
          <w:rFonts w:ascii="Times New Roman" w:hAnsi="Times New Roman"/>
          <w:sz w:val="28"/>
          <w:szCs w:val="28"/>
        </w:rPr>
      </w:pPr>
      <w:r w:rsidRPr="00B251C5">
        <w:rPr>
          <w:rFonts w:ascii="Times New Roman" w:hAnsi="Times New Roman"/>
          <w:sz w:val="28"/>
          <w:szCs w:val="28"/>
        </w:rPr>
        <w:t>Габариты и вес снижаются, в основном, за счет уменьшения размеров и веса трансформатора.  Для передачи того же количества энергии на более высокой частоте требуются меньшие размеры трансформатора. Поэтому в таких блоках питания работа трансформатора происходит на частотах гораздо больше 50гц.</w:t>
      </w:r>
    </w:p>
    <w:p w:rsidR="00E27470" w:rsidRPr="00B251C5" w:rsidRDefault="00E27470" w:rsidP="00E27470">
      <w:pPr>
        <w:spacing w:before="100" w:beforeAutospacing="1" w:after="100" w:afterAutospacing="1" w:line="240" w:lineRule="auto"/>
        <w:ind w:firstLine="708"/>
        <w:rPr>
          <w:rFonts w:ascii="Times New Roman" w:hAnsi="Times New Roman"/>
          <w:sz w:val="28"/>
          <w:szCs w:val="28"/>
        </w:rPr>
      </w:pPr>
      <w:r w:rsidRPr="00B251C5">
        <w:rPr>
          <w:rFonts w:ascii="Times New Roman" w:eastAsia="Times New Roman" w:hAnsi="Times New Roman"/>
          <w:sz w:val="28"/>
          <w:szCs w:val="28"/>
          <w:lang w:eastAsia="ru-RU"/>
        </w:rPr>
        <w:t>Из-за высокой частоты переключения (от 20 кГц и выше), трансформаторы и конденсаторы фильтров имеют намного меньшие размеры, чем их низкочастотные (50 Гц) эквиваленты.</w:t>
      </w:r>
    </w:p>
    <w:p w:rsidR="00E27470" w:rsidRDefault="00E27470" w:rsidP="00E27470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импульсных источниках питания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переменное напряжение сети вначале вы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прямляется, а затем преобразуется в переменное напряжение более высокой часто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ты. В преобразователе использ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уется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 высокочастотный трансформатор. Поскольку преобразователи в таких источни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ках обычно работают в импульсном режиме, то 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сточники питания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 такого типа на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зывают импульсными.</w:t>
      </w:r>
    </w:p>
    <w:p w:rsidR="00B251C5" w:rsidRDefault="00B251C5" w:rsidP="00E27470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B251C5">
        <w:rPr>
          <w:rFonts w:ascii="Times New Roman" w:eastAsia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19583" cy="1746250"/>
            <wp:effectExtent l="19050" t="0" r="4817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261" cy="1749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F5D" w:rsidRDefault="00414F5D" w:rsidP="00414F5D">
      <w:pPr>
        <w:spacing w:before="100" w:beforeAutospacing="1" w:after="100" w:afterAutospacing="1" w:line="240" w:lineRule="auto"/>
        <w:ind w:hanging="142"/>
        <w:rPr>
          <w:rFonts w:ascii="Times New Roman" w:eastAsia="Times New Roman" w:hAnsi="Times New Roman"/>
          <w:sz w:val="28"/>
          <w:szCs w:val="28"/>
          <w:lang w:eastAsia="ru-RU"/>
        </w:rPr>
      </w:pPr>
      <w:r w:rsidRPr="00414F5D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79219" cy="4191000"/>
            <wp:effectExtent l="19050" t="0" r="2431" b="0"/>
            <wp:docPr id="3" name="Рисунок 4" descr="Как работает импульсный блок питания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к работает импульсный блок питания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620" cy="4197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470" w:rsidRDefault="00E27470" w:rsidP="00E27470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хема импульсн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ого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 блок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 питания состоит из входного фильтра, входного выпрямителя, сглаживающего входного фильтра, инвертора, импульсного трансформатора, выходного выпрямителя и выходного фильтра.</w:t>
      </w:r>
    </w:p>
    <w:p w:rsidR="00E27470" w:rsidRPr="00E418D5" w:rsidRDefault="00E27470" w:rsidP="00EA71ED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418D5">
        <w:rPr>
          <w:rFonts w:ascii="Times New Roman" w:eastAsia="Times New Roman" w:hAnsi="Times New Roman"/>
          <w:sz w:val="28"/>
          <w:szCs w:val="28"/>
          <w:lang w:eastAsia="ru-RU"/>
        </w:rPr>
        <w:t>В качестве входного фильтра применяется дроссель. Сглаживающими фильтрами служат электролитические конденсаторы большей емкости.</w:t>
      </w:r>
    </w:p>
    <w:p w:rsidR="00E27470" w:rsidRPr="00476300" w:rsidRDefault="00E27470" w:rsidP="00E27470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476300">
        <w:rPr>
          <w:rFonts w:ascii="Times New Roman" w:eastAsia="Times New Roman" w:hAnsi="Times New Roman"/>
          <w:bCs/>
          <w:i/>
          <w:iCs/>
          <w:color w:val="000000"/>
          <w:sz w:val="28"/>
          <w:szCs w:val="28"/>
          <w:lang w:eastAsia="ru-RU"/>
        </w:rPr>
        <w:t>Как работает импульсный блок питания электронных устройств</w:t>
      </w:r>
    </w:p>
    <w:p w:rsidR="00E27470" w:rsidRPr="00476300" w:rsidRDefault="00E27470" w:rsidP="00E27470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00">
        <w:rPr>
          <w:rFonts w:ascii="Times New Roman" w:eastAsia="Times New Roman" w:hAnsi="Times New Roman"/>
          <w:sz w:val="28"/>
          <w:szCs w:val="28"/>
          <w:lang w:eastAsia="ru-RU"/>
        </w:rPr>
        <w:t xml:space="preserve">Сначала переменное напряжение 220 В, 50 Гц выпрямляется с помощью обычного диодного моста. Затем оно сглаживается электролитическим конденсатором большей емкости. Далее постоянное напряжение преобразуется в переменное с помощью </w:t>
      </w:r>
      <w:hyperlink r:id="rId16" w:tgtFrame="_blank" w:history="1">
        <w:r w:rsidRPr="00476300">
          <w:rPr>
            <w:rFonts w:ascii="Times New Roman" w:eastAsia="Times New Roman" w:hAnsi="Times New Roman"/>
            <w:sz w:val="28"/>
            <w:szCs w:val="28"/>
            <w:lang w:eastAsia="ru-RU"/>
          </w:rPr>
          <w:t>инвертора</w:t>
        </w:r>
      </w:hyperlink>
      <w:r w:rsidRPr="00476300">
        <w:rPr>
          <w:rFonts w:ascii="Times New Roman" w:eastAsia="Times New Roman" w:hAnsi="Times New Roman"/>
          <w:sz w:val="28"/>
          <w:szCs w:val="28"/>
          <w:lang w:eastAsia="ru-RU"/>
        </w:rPr>
        <w:t xml:space="preserve">, но уже значительно большей частоты. В современных импульсных блоках питания </w:t>
      </w:r>
      <w:r w:rsidRPr="00476300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она составляет порядка единиц мегагерц. И уже это высокочастотное напряжение подается на обмотку трансформатора. Это позволяет значительно снизить его размеры при сохранении прежнего значения электродвижущей силы. Затем сниженное напряжение со вторичной обмотки снова выпрямляется, сглаживается, и стабилизируется.</w:t>
      </w:r>
    </w:p>
    <w:p w:rsidR="00E27470" w:rsidRPr="00476300" w:rsidRDefault="00E27470" w:rsidP="00E27470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00">
        <w:rPr>
          <w:rFonts w:ascii="Times New Roman" w:eastAsia="Times New Roman" w:hAnsi="Times New Roman"/>
          <w:sz w:val="28"/>
          <w:szCs w:val="28"/>
          <w:lang w:eastAsia="ru-RU"/>
        </w:rPr>
        <w:t>Транзисторы инвертора работают в ключевом режиме, что приводит к появлению значительных импульсов тока. Поэтому на входе первого выпрямителя обязательно устанавливают дроссель для снижения уровня пульсаций тока, вызванных работой инвертора. Кроме того, для борьбы и электромагнитными импульсами, ИБП полностью экранируют.</w:t>
      </w:r>
    </w:p>
    <w:p w:rsidR="00E27470" w:rsidRPr="00476300" w:rsidRDefault="00E27470" w:rsidP="00E27470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00">
        <w:rPr>
          <w:rFonts w:ascii="Times New Roman" w:eastAsia="Times New Roman" w:hAnsi="Times New Roman"/>
          <w:sz w:val="28"/>
          <w:szCs w:val="28"/>
          <w:lang w:eastAsia="ru-RU"/>
        </w:rPr>
        <w:tab/>
        <w:t>Поскольку на высоких частотах при работе импульсного трансформатора возникают сильных потери энергии, вызванные действием вихревых токов, в качестве магнитопровода электротехническая сталь не применяется. Применяют магнитные материалы с максимально высоким электрическим сопротивлением. К ним относятся ферриты и различного рода магнитодиэлектрики.</w:t>
      </w:r>
    </w:p>
    <w:p w:rsidR="00E27470" w:rsidRPr="00476300" w:rsidRDefault="00E27470" w:rsidP="00E27470">
      <w:pPr>
        <w:spacing w:before="100" w:beforeAutospacing="1" w:after="100" w:afterAutospacing="1" w:line="240" w:lineRule="auto"/>
        <w:jc w:val="both"/>
        <w:outlineLvl w:val="1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476300">
        <w:rPr>
          <w:rFonts w:ascii="Times New Roman" w:eastAsia="Times New Roman" w:hAnsi="Times New Roman"/>
          <w:b/>
          <w:bCs/>
          <w:i/>
          <w:iCs/>
          <w:color w:val="000000"/>
          <w:sz w:val="28"/>
          <w:szCs w:val="28"/>
          <w:lang w:eastAsia="ru-RU"/>
        </w:rPr>
        <w:t>ШИМ-контроллер</w:t>
      </w:r>
    </w:p>
    <w:p w:rsidR="00E27470" w:rsidRPr="00476300" w:rsidRDefault="00E27470" w:rsidP="00E27470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00">
        <w:rPr>
          <w:rFonts w:ascii="Times New Roman" w:eastAsia="Times New Roman" w:hAnsi="Times New Roman"/>
          <w:sz w:val="28"/>
          <w:szCs w:val="28"/>
          <w:lang w:eastAsia="ru-RU"/>
        </w:rPr>
        <w:t xml:space="preserve">Работой полупроводниковых приборов инвертора управляет </w:t>
      </w:r>
      <w:hyperlink r:id="rId17" w:tgtFrame="_blank" w:history="1">
        <w:r w:rsidRPr="00476300">
          <w:rPr>
            <w:rFonts w:ascii="Times New Roman" w:eastAsia="Times New Roman" w:hAnsi="Times New Roman"/>
            <w:sz w:val="28"/>
            <w:szCs w:val="28"/>
            <w:lang w:eastAsia="ru-RU"/>
          </w:rPr>
          <w:t>ШИМ</w:t>
        </w:r>
      </w:hyperlink>
      <w:r w:rsidRPr="00476300">
        <w:rPr>
          <w:rFonts w:ascii="Times New Roman" w:eastAsia="Times New Roman" w:hAnsi="Times New Roman"/>
          <w:sz w:val="28"/>
          <w:szCs w:val="28"/>
          <w:lang w:eastAsia="ru-RU"/>
        </w:rPr>
        <w:t xml:space="preserve">-контроллер. </w:t>
      </w:r>
    </w:p>
    <w:p w:rsidR="00E27470" w:rsidRPr="00476300" w:rsidRDefault="00E27470" w:rsidP="00E27470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00">
        <w:rPr>
          <w:rFonts w:ascii="Times New Roman" w:eastAsia="Times New Roman" w:hAnsi="Times New Roman"/>
          <w:sz w:val="28"/>
          <w:szCs w:val="28"/>
          <w:lang w:eastAsia="ru-RU"/>
        </w:rPr>
        <w:t>Для поддержания заданного уровня напряжения на нагрузке вне зависимости от изменения ее параметров и других воздействующих факторов, необходимо изменять параметры широтно-импульсной модуляции. За это отвечает ШИМ-контроллер, который получает сигнал по обратной связи. В качестве элемента, образующего обратную связь применяется оптопара. Может применяться и другой радиоэлектронный элемент, как правило, способный осуществить гальваническую развязку. Сигнал с выхода блока питания сравнивается ШИМ-контроллером с опорным (эталонным) и, если имеется отклонение, производится воздействие на инвертер с целью изменения ширины импульсов. Это приводит к возвращению выходного напряжения к заданному значению. Таким образом, цепочка: оптопара, ШИМ-контроллер, инвертор выполняет роль импульсного стабилизатора напряжения на выходе блока питания.</w:t>
      </w:r>
    </w:p>
    <w:p w:rsidR="00E27470" w:rsidRPr="00476300" w:rsidRDefault="00E27470" w:rsidP="00E27470">
      <w:pPr>
        <w:spacing w:before="100" w:beforeAutospacing="1" w:after="100" w:afterAutospacing="1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476300">
        <w:rPr>
          <w:rFonts w:ascii="Times New Roman" w:eastAsia="Times New Roman" w:hAnsi="Times New Roman"/>
          <w:sz w:val="28"/>
          <w:szCs w:val="28"/>
          <w:lang w:eastAsia="ru-RU"/>
        </w:rPr>
        <w:t>ШИМ-контроллер может выполняться в виде отдельной микросхемы или в едином корпусе с полупроводниковыми ключами.</w:t>
      </w:r>
    </w:p>
    <w:p w:rsidR="00E27470" w:rsidRPr="0090217D" w:rsidRDefault="00E27470" w:rsidP="00E274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</w:pPr>
      <w:r w:rsidRPr="0090217D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Плюсы и минусы импульсных блоков питания</w:t>
      </w:r>
    </w:p>
    <w:p w:rsidR="00E27470" w:rsidRPr="0090217D" w:rsidRDefault="00E27470" w:rsidP="00E27470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90217D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Плюсы</w:t>
      </w:r>
    </w:p>
    <w:p w:rsidR="00E27470" w:rsidRPr="00E37A42" w:rsidRDefault="00E27470" w:rsidP="006A0E08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По сравнению с трансформаторными аналогами импульсные блоки питания аналогичной мощности имеют довольно скромные габариты, а вследствие этого и довольно малый вес устройства.</w:t>
      </w:r>
    </w:p>
    <w:p w:rsidR="00E27470" w:rsidRPr="00E37A42" w:rsidRDefault="00E27470" w:rsidP="006A0E08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У импульсных БП КПД достигает 98% (потери в устройстве обусловлены лишь с переходными процессами во время открывания ключей).</w:t>
      </w:r>
    </w:p>
    <w:p w:rsidR="00E27470" w:rsidRPr="00E37A42" w:rsidRDefault="00E27470" w:rsidP="006A0E08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По причине очень широкого распространения комплектующих, готовые изделия имеют относительно низкую стоимость.</w:t>
      </w:r>
    </w:p>
    <w:p w:rsidR="00E27470" w:rsidRPr="003B5FE4" w:rsidRDefault="00E27470" w:rsidP="00E27470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3B5FE4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Минусы</w:t>
      </w:r>
    </w:p>
    <w:p w:rsidR="00E27470" w:rsidRPr="00E37A42" w:rsidRDefault="00E27470" w:rsidP="008C67C5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Высокочастотные помехи. Так как сам принцип работы подобных устройств построен на преобразовании высокочастотных импульсов, то неизбежна выработка паразитных составляющих.</w:t>
      </w:r>
    </w:p>
    <w:p w:rsidR="00E27470" w:rsidRPr="00E37A42" w:rsidRDefault="00E27470" w:rsidP="00572F78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Особенность импульсных блоков питания заключена в том, что их нельзя не только перегружать, но и недогружать. В случае того, если потребление тока в цепи упадет ниже критического предела, то схема запуска может просто отказаться работать либо выходное напряжение будет иметь характеристики далекие от рабочего диапазона.</w:t>
      </w:r>
    </w:p>
    <w:p w:rsidR="00E27470" w:rsidRPr="003B5FE4" w:rsidRDefault="00E27470" w:rsidP="00E27470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3B5FE4">
        <w:rPr>
          <w:rFonts w:ascii="Times New Roman" w:eastAsia="Times New Roman" w:hAnsi="Times New Roman"/>
          <w:b/>
          <w:bCs/>
          <w:i/>
          <w:sz w:val="28"/>
          <w:szCs w:val="28"/>
          <w:lang w:eastAsia="ru-RU"/>
        </w:rPr>
        <w:t>Сравнение импульсных и линейных ИП</w:t>
      </w:r>
    </w:p>
    <w:p w:rsidR="00E27470" w:rsidRPr="00E37A42" w:rsidRDefault="00E27470" w:rsidP="00E27470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Практически все современные электронные устройства уже используют для своей работы импульсные блоки питания и простые (аналоговые) блоки питания становятся довольно редкими. </w:t>
      </w:r>
    </w:p>
    <w:p w:rsidR="00E27470" w:rsidRPr="00E37A42" w:rsidRDefault="00E27470" w:rsidP="008C67C5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Несмотря на то, что </w:t>
      </w:r>
      <w:r w:rsidR="008C67C5">
        <w:rPr>
          <w:rFonts w:ascii="Times New Roman" w:eastAsia="Times New Roman" w:hAnsi="Times New Roman"/>
          <w:sz w:val="28"/>
          <w:szCs w:val="28"/>
          <w:lang w:eastAsia="ru-RU"/>
        </w:rPr>
        <w:t xml:space="preserve">аналоговые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ИП имеют много достоинств, таких как простота, малые уровни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пульсаций выходного напряжения и шума, отличные значения нестабильности по напряжению и току, малое время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в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осстановления нормативного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уровня выходного напряжения после скачкообразного изменения тока нагрузки, главными их недостатками, ограничивающими их применение являются: низкий КПД, значительные масса и габариты.</w:t>
      </w:r>
    </w:p>
    <w:p w:rsidR="00E27470" w:rsidRPr="00E37A42" w:rsidRDefault="00E27470" w:rsidP="008C67C5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Импульсные ИП находят широкое применение главным образом благодаря их значительно большой удельной мощности и большой эффективности. Важным достоинством импульсных ИП является большое время</w:t>
      </w:r>
      <w:r w:rsidR="008C67C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удержания, то есть время, в течение которого выходное напряжение ИП</w:t>
      </w:r>
      <w:r w:rsidR="008C67C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остается в допустимых пределах при пропадании входного напряжения.</w:t>
      </w:r>
    </w:p>
    <w:p w:rsidR="00E27470" w:rsidRPr="00E37A42" w:rsidRDefault="00E27470" w:rsidP="008C67C5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Особую актуальность это приобретает в цифровых </w:t>
      </w:r>
      <w:r w:rsidR="008C67C5">
        <w:rPr>
          <w:rFonts w:ascii="Times New Roman" w:eastAsia="Times New Roman" w:hAnsi="Times New Roman"/>
          <w:sz w:val="28"/>
          <w:szCs w:val="28"/>
          <w:lang w:eastAsia="ru-RU"/>
        </w:rPr>
        <w:t>стройствах управления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 xml:space="preserve"> и компьютерах.</w:t>
      </w:r>
    </w:p>
    <w:p w:rsidR="00E27470" w:rsidRPr="00E37A42" w:rsidRDefault="00E27470" w:rsidP="008C67C5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Обобщенные результаты сравнения линейных и импульсных ИП</w:t>
      </w:r>
      <w:r w:rsidR="008C67C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представлены в табл.1.1.</w:t>
      </w:r>
      <w:r w:rsidRPr="00E37A42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6615" cy="3826510"/>
            <wp:effectExtent l="0" t="0" r="6985" b="2540"/>
            <wp:docPr id="18" name="Рисунок 8" descr="https://pandia.ru/text/78/068/images/image008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andia.ru/text/78/068/images/image008_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82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470" w:rsidRPr="003B5FE4" w:rsidRDefault="00E27470" w:rsidP="00E27470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3B5FE4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Заключение</w:t>
      </w:r>
    </w:p>
    <w:p w:rsidR="007932DB" w:rsidRDefault="00E27470" w:rsidP="00165A14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есмотря на очень широкое распространение импульсных блоков питания, трансформаторные БП все так же находят свое применение в аппаратуре, чувствительной к высокочастотным помехам.</w:t>
      </w:r>
    </w:p>
    <w:p w:rsidR="002C455B" w:rsidRDefault="002C455B" w:rsidP="002C455B">
      <w:pPr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Обобщенная структура 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источника электропитания </w:t>
      </w:r>
    </w:p>
    <w:p w:rsidR="00C84763" w:rsidRPr="00E37A42" w:rsidRDefault="00C84763" w:rsidP="002C455B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91050" cy="2736850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019" cy="2739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55B" w:rsidRPr="00E37A42" w:rsidRDefault="002C455B" w:rsidP="00C84763">
      <w:pPr>
        <w:spacing w:before="100" w:beforeAutospacing="1" w:after="100" w:afterAutospacing="1" w:line="240" w:lineRule="auto"/>
        <w:ind w:left="993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Обобщённая структурная схема ИП</w:t>
      </w:r>
    </w:p>
    <w:p w:rsidR="002C455B" w:rsidRDefault="002C455B" w:rsidP="002C455B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В состав ИП, кроме самого источника питания, могут входить дополни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тельные устройства, которые обеспечивают его нормальную работу при различ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 xml:space="preserve">ных внешних воздействиях. </w:t>
      </w:r>
    </w:p>
    <w:p w:rsidR="002C455B" w:rsidRPr="00E37A42" w:rsidRDefault="002C455B" w:rsidP="002C455B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Как видно из приведенной на рис. схемы, ИП включается между первичным источником и нагрузкой, поэтому на него воздей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ствуют различные факторы, связанные с изменениями характеристик, как первич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ного источника, так и нагрузки. Так, например, при увеличении или понижении напряжения первичного источника, ИП должен обеспечивать нормальное функ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ционирование питаемой им электронной аппаратуры.</w:t>
      </w:r>
    </w:p>
    <w:p w:rsidR="002C455B" w:rsidRDefault="002C455B" w:rsidP="002C455B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Устройство управления и контроля, входящее в состав ИП, может быть ис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пользовано для изменения характеристик ИП при различных сигналах внешнего или внутреннего управления: дистанционного включения или выключения, перевода в жду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 xml:space="preserve">щий режим, формирования сигналов сброса и др. </w:t>
      </w:r>
    </w:p>
    <w:p w:rsidR="002C455B" w:rsidRPr="00E37A42" w:rsidRDefault="002C455B" w:rsidP="002C455B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t>В то же время, устройство защиты и коммутации позволяет сохранить работоспособность ИП при возникновении раз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личных нестандартных режимов: короткого замыкания в нагрузке, ее внезапного от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ключения, резкого повышения окружающей температуры и др. Эти дополнительные устройства могут быть обеспечены собственными источниками электропитания, вклю</w:t>
      </w:r>
      <w:r w:rsidRPr="00E37A42">
        <w:rPr>
          <w:rFonts w:ascii="Times New Roman" w:eastAsia="Times New Roman" w:hAnsi="Times New Roman"/>
          <w:sz w:val="28"/>
          <w:szCs w:val="28"/>
          <w:lang w:eastAsia="ru-RU"/>
        </w:rPr>
        <w:softHyphen/>
        <w:t>чая резервные аккумуляторы или гальванические элементы.</w:t>
      </w:r>
    </w:p>
    <w:p w:rsidR="001A1029" w:rsidRDefault="001A1029" w:rsidP="001A102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Классификация источников электропитания</w:t>
      </w:r>
    </w:p>
    <w:p w:rsidR="001A1029" w:rsidRDefault="001A1029" w:rsidP="00E10514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Источники вторичного электропитания можно классифицировать по следующим параметрам: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1. По типу питающей цепи: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1.1 ИП, использующие электрическую энергию, получаемую от од-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нофазной сети переменного тока;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1.2 ИП, использующие электрическую энергию, получаемую от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трехфазной сети переменного тока;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1.3 ИП, использующие электрическую энергию автономного ис-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точника постоянного тока.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2. По напряжению на нагрузке: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2.1 ИП низкого (до 100 В) напряжения;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2.2 ИП среднего (от 100 до 1000 В) напряжения;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2.3 ИП высокого (свыше 1000 В) напряжения.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3. По мощности нагрузки: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3.1 ИП малой мощности (до 100 Вт);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3.2 ИП средней мощности (от100 до 1000 Вт);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3.3 ИП большой мощности (свыше 1000 Вт).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4. По роду тока нагрузки: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4.1 ИП с выходом на переменном токе;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4.2 ИП с выходом на постоянном токе;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4.3 ИП с выходом на переменном и постоянном токе.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5. По числу выходов: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5.1 одноканальные ИП, имеющие один выход постоянного или пе-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ременного тока;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5.2 многоканальные ИП, имеющие два или более выходных на-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пряжений.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6. По стабильности напряжения на нагрузке: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6.1 стабилизированные ИП;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6.2 нестабилизированные ИП.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Стабилизированные источники питания имеют в своем составе, по</w:t>
      </w:r>
    </w:p>
    <w:p w:rsidR="001A1029" w:rsidRDefault="001A1029" w:rsidP="001A1029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крайней мере, один стабилизатор напряжения (тока). </w:t>
      </w:r>
    </w:p>
    <w:p w:rsidR="002C7A7F" w:rsidRPr="00864014" w:rsidRDefault="002C7A7F" w:rsidP="002C7A7F">
      <w:pPr>
        <w:jc w:val="center"/>
        <w:rPr>
          <w:rFonts w:ascii="Times New Roman" w:hAnsi="Times New Roman"/>
          <w:b/>
          <w:sz w:val="28"/>
          <w:szCs w:val="28"/>
        </w:rPr>
      </w:pPr>
      <w:r w:rsidRPr="00864014">
        <w:rPr>
          <w:rFonts w:ascii="Times New Roman" w:hAnsi="Times New Roman"/>
          <w:b/>
          <w:sz w:val="28"/>
          <w:szCs w:val="28"/>
        </w:rPr>
        <w:t xml:space="preserve"> </w:t>
      </w:r>
      <w:r w:rsidRPr="00864014">
        <w:rPr>
          <w:rStyle w:val="a6"/>
          <w:rFonts w:ascii="Times New Roman" w:hAnsi="Times New Roman"/>
          <w:sz w:val="28"/>
          <w:szCs w:val="28"/>
        </w:rPr>
        <w:t xml:space="preserve">Основные характеристики </w:t>
      </w:r>
      <w:r w:rsidR="003B5FE4">
        <w:rPr>
          <w:rStyle w:val="a6"/>
          <w:rFonts w:ascii="Times New Roman" w:hAnsi="Times New Roman"/>
          <w:sz w:val="28"/>
          <w:szCs w:val="28"/>
        </w:rPr>
        <w:t>источников питания</w:t>
      </w:r>
    </w:p>
    <w:p w:rsidR="002C7A7F" w:rsidRDefault="002C7A7F" w:rsidP="002C7A7F">
      <w:pPr>
        <w:pStyle w:val="a3"/>
        <w:ind w:firstLine="708"/>
        <w:rPr>
          <w:sz w:val="28"/>
          <w:szCs w:val="28"/>
        </w:rPr>
      </w:pPr>
      <w:r w:rsidRPr="00E37A42">
        <w:rPr>
          <w:sz w:val="28"/>
          <w:szCs w:val="28"/>
        </w:rPr>
        <w:t xml:space="preserve">При выборе ИП необходимо знать их технические и эксплуатационные характеристики. Этими характеристиками обычно руководствуются при использовании ИП в электронной аппаратуре. </w:t>
      </w:r>
    </w:p>
    <w:p w:rsidR="002C7A7F" w:rsidRPr="00E37A42" w:rsidRDefault="002C7A7F" w:rsidP="002C7A7F">
      <w:pPr>
        <w:pStyle w:val="a3"/>
        <w:ind w:firstLine="708"/>
        <w:rPr>
          <w:sz w:val="28"/>
          <w:szCs w:val="28"/>
        </w:rPr>
      </w:pPr>
      <w:r w:rsidRPr="00E37A42">
        <w:rPr>
          <w:sz w:val="28"/>
          <w:szCs w:val="28"/>
        </w:rPr>
        <w:lastRenderedPageBreak/>
        <w:t xml:space="preserve">Все характеристики ИП можно разделить на три группы: </w:t>
      </w:r>
      <w:r w:rsidRPr="00E37A42">
        <w:rPr>
          <w:rStyle w:val="a6"/>
          <w:sz w:val="28"/>
          <w:szCs w:val="28"/>
        </w:rPr>
        <w:t>входные</w:t>
      </w:r>
      <w:r w:rsidRPr="00E37A42">
        <w:rPr>
          <w:sz w:val="28"/>
          <w:szCs w:val="28"/>
        </w:rPr>
        <w:t xml:space="preserve">, </w:t>
      </w:r>
      <w:r w:rsidRPr="00E37A42">
        <w:rPr>
          <w:rStyle w:val="a6"/>
          <w:sz w:val="28"/>
          <w:szCs w:val="28"/>
        </w:rPr>
        <w:t>выходные</w:t>
      </w:r>
      <w:r w:rsidRPr="00E37A42">
        <w:rPr>
          <w:sz w:val="28"/>
          <w:szCs w:val="28"/>
        </w:rPr>
        <w:t xml:space="preserve"> и </w:t>
      </w:r>
      <w:r w:rsidRPr="00E37A42">
        <w:rPr>
          <w:rStyle w:val="a6"/>
          <w:sz w:val="28"/>
          <w:szCs w:val="28"/>
        </w:rPr>
        <w:t>эксплуатационные</w:t>
      </w:r>
      <w:r w:rsidRPr="00E37A42">
        <w:rPr>
          <w:sz w:val="28"/>
          <w:szCs w:val="28"/>
        </w:rPr>
        <w:t>.</w:t>
      </w:r>
      <w:r w:rsidRPr="00E37A42">
        <w:rPr>
          <w:sz w:val="28"/>
          <w:szCs w:val="28"/>
        </w:rPr>
        <w:br/>
      </w:r>
      <w:r w:rsidRPr="00E37A42">
        <w:rPr>
          <w:rStyle w:val="a6"/>
          <w:sz w:val="28"/>
          <w:szCs w:val="28"/>
        </w:rPr>
        <w:t>Входные характеристики</w:t>
      </w:r>
      <w:r w:rsidRPr="00E37A42">
        <w:rPr>
          <w:sz w:val="28"/>
          <w:szCs w:val="28"/>
        </w:rPr>
        <w:t xml:space="preserve"> – это характеристики на вход</w:t>
      </w:r>
      <w:r>
        <w:rPr>
          <w:sz w:val="28"/>
          <w:szCs w:val="28"/>
        </w:rPr>
        <w:t>е</w:t>
      </w:r>
      <w:r w:rsidRPr="00E37A42">
        <w:rPr>
          <w:sz w:val="28"/>
          <w:szCs w:val="28"/>
        </w:rPr>
        <w:t xml:space="preserve"> источников питания.</w:t>
      </w:r>
      <w:r w:rsidRPr="00E37A42">
        <w:rPr>
          <w:sz w:val="28"/>
          <w:szCs w:val="28"/>
        </w:rPr>
        <w:br/>
        <w:t>К входным характеристикам ИВЭП относят:</w:t>
      </w:r>
      <w:r w:rsidRPr="00E37A42">
        <w:rPr>
          <w:sz w:val="28"/>
          <w:szCs w:val="28"/>
        </w:rPr>
        <w:br/>
        <w:t>— значение и вид напряжения первичного источника питания, например, питающей силовой сети или аккумулятора;</w:t>
      </w:r>
      <w:r w:rsidRPr="00E37A42">
        <w:rPr>
          <w:sz w:val="28"/>
          <w:szCs w:val="28"/>
        </w:rPr>
        <w:br/>
        <w:t>— нестабильность питающего напряжения;</w:t>
      </w:r>
      <w:r w:rsidRPr="00E37A42">
        <w:rPr>
          <w:sz w:val="28"/>
          <w:szCs w:val="28"/>
        </w:rPr>
        <w:br/>
        <w:t>— частоту питающего напряжения и ее нестабильность;</w:t>
      </w:r>
      <w:r w:rsidRPr="00E37A42">
        <w:rPr>
          <w:sz w:val="28"/>
          <w:szCs w:val="28"/>
        </w:rPr>
        <w:br/>
        <w:t>— количество фаз источника переменного напряжения;</w:t>
      </w:r>
      <w:r w:rsidRPr="00E37A42">
        <w:rPr>
          <w:sz w:val="28"/>
          <w:szCs w:val="28"/>
        </w:rPr>
        <w:br/>
        <w:t>— допустимый коэффициент гармоник питающего напряжения.</w:t>
      </w:r>
      <w:r w:rsidRPr="00E37A42">
        <w:rPr>
          <w:sz w:val="28"/>
          <w:szCs w:val="28"/>
        </w:rPr>
        <w:br/>
      </w:r>
      <w:r w:rsidRPr="00E37A42">
        <w:rPr>
          <w:rStyle w:val="a6"/>
          <w:sz w:val="28"/>
          <w:szCs w:val="28"/>
        </w:rPr>
        <w:t>Выходные характеристики</w:t>
      </w:r>
      <w:r w:rsidRPr="00E37A42">
        <w:rPr>
          <w:sz w:val="28"/>
          <w:szCs w:val="28"/>
        </w:rPr>
        <w:t xml:space="preserve"> – это характеристики, которые мы получаем на выходе.</w:t>
      </w:r>
      <w:r w:rsidRPr="00E37A42">
        <w:rPr>
          <w:sz w:val="28"/>
          <w:szCs w:val="28"/>
        </w:rPr>
        <w:br/>
        <w:t>К выходным характеристикам ИП обычно относят:</w:t>
      </w:r>
      <w:r w:rsidRPr="00E37A42">
        <w:rPr>
          <w:sz w:val="28"/>
          <w:szCs w:val="28"/>
        </w:rPr>
        <w:br/>
        <w:t>— значения выходных напряжений;</w:t>
      </w:r>
      <w:r w:rsidRPr="00E37A42">
        <w:rPr>
          <w:sz w:val="28"/>
          <w:szCs w:val="28"/>
        </w:rPr>
        <w:br/>
        <w:t>— нес</w:t>
      </w:r>
      <w:r w:rsidR="005D3DF5">
        <w:rPr>
          <w:sz w:val="28"/>
          <w:szCs w:val="28"/>
        </w:rPr>
        <w:t>табильность выходных напряжений;</w:t>
      </w:r>
      <w:r w:rsidRPr="00E37A42">
        <w:rPr>
          <w:sz w:val="28"/>
          <w:szCs w:val="28"/>
        </w:rPr>
        <w:br/>
        <w:t>— ток нагрузки или выходную мощность по каждому каналу;</w:t>
      </w:r>
      <w:r w:rsidRPr="00E37A42">
        <w:rPr>
          <w:sz w:val="28"/>
          <w:szCs w:val="28"/>
        </w:rPr>
        <w:br/>
        <w:t>— наличие гальванической изоляции между входом и выходом;</w:t>
      </w:r>
      <w:r w:rsidRPr="00E37A42">
        <w:rPr>
          <w:sz w:val="28"/>
          <w:szCs w:val="28"/>
        </w:rPr>
        <w:br/>
        <w:t>— наличие защиты от перегрузки или повышения выходного напряжения.</w:t>
      </w:r>
      <w:r w:rsidRPr="00E37A42">
        <w:rPr>
          <w:sz w:val="28"/>
          <w:szCs w:val="28"/>
        </w:rPr>
        <w:br/>
      </w:r>
      <w:r w:rsidRPr="00E37A42">
        <w:rPr>
          <w:rStyle w:val="a6"/>
          <w:sz w:val="28"/>
          <w:szCs w:val="28"/>
        </w:rPr>
        <w:t>Эксплуатационные характеристики</w:t>
      </w:r>
      <w:r w:rsidRPr="00E37A42">
        <w:rPr>
          <w:sz w:val="28"/>
          <w:szCs w:val="28"/>
        </w:rPr>
        <w:t xml:space="preserve"> – это комплекс показателей, характеризующих эксплуатационные возможности</w:t>
      </w:r>
      <w:r w:rsidRPr="00E37A42">
        <w:rPr>
          <w:sz w:val="28"/>
          <w:szCs w:val="28"/>
        </w:rPr>
        <w:br/>
        <w:t>К эксплуатационным характеристикам относят:</w:t>
      </w:r>
      <w:r w:rsidRPr="00E37A42">
        <w:rPr>
          <w:sz w:val="28"/>
          <w:szCs w:val="28"/>
        </w:rPr>
        <w:br/>
        <w:t>— диапазон рабочих температур;</w:t>
      </w:r>
      <w:r w:rsidRPr="00E37A42">
        <w:rPr>
          <w:sz w:val="28"/>
          <w:szCs w:val="28"/>
        </w:rPr>
        <w:br/>
        <w:t>— допустимую относительную влажность;</w:t>
      </w:r>
      <w:r w:rsidRPr="00E37A42">
        <w:rPr>
          <w:sz w:val="28"/>
          <w:szCs w:val="28"/>
        </w:rPr>
        <w:br/>
        <w:t>— диапазон допустимых давлений окружающей атмосферы;</w:t>
      </w:r>
      <w:r w:rsidRPr="00E37A42">
        <w:rPr>
          <w:sz w:val="28"/>
          <w:szCs w:val="28"/>
        </w:rPr>
        <w:br/>
        <w:t>— допустимые механические нагрузки;</w:t>
      </w:r>
      <w:r w:rsidRPr="00E37A42">
        <w:rPr>
          <w:sz w:val="28"/>
          <w:szCs w:val="28"/>
        </w:rPr>
        <w:br/>
        <w:t>— коэффициент полезного действия;</w:t>
      </w:r>
      <w:r w:rsidRPr="00E37A42">
        <w:rPr>
          <w:sz w:val="28"/>
          <w:szCs w:val="28"/>
        </w:rPr>
        <w:br/>
        <w:t>— удельную мощность,</w:t>
      </w:r>
      <w:r w:rsidRPr="00E37A42">
        <w:rPr>
          <w:sz w:val="28"/>
          <w:szCs w:val="28"/>
        </w:rPr>
        <w:br/>
        <w:t>— надежность.</w:t>
      </w:r>
    </w:p>
    <w:p w:rsidR="00D33CBC" w:rsidRPr="00E37A42" w:rsidRDefault="00D33CBC" w:rsidP="00D33CB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165A14" w:rsidRDefault="00165A14" w:rsidP="003A0E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165A14" w:rsidRDefault="00165A14" w:rsidP="003A0E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165A14" w:rsidRDefault="00165A14" w:rsidP="003A0E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165A14" w:rsidRDefault="00165A14" w:rsidP="003A0E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165A14" w:rsidRDefault="00165A14" w:rsidP="003A0E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165A14" w:rsidRDefault="00165A14" w:rsidP="003A0E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165A14" w:rsidRDefault="00165A14" w:rsidP="003A0E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165A14" w:rsidRDefault="00165A14" w:rsidP="003A0E65">
      <w:pPr>
        <w:jc w:val="center"/>
        <w:rPr>
          <w:rFonts w:ascii="Times New Roman" w:hAnsi="Times New Roman"/>
          <w:b/>
          <w:sz w:val="28"/>
          <w:szCs w:val="28"/>
        </w:rPr>
      </w:pPr>
    </w:p>
    <w:p w:rsidR="003A0E65" w:rsidRDefault="003A0E65" w:rsidP="003A0E65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 Примеры источников питания аппаратуры автоматики</w:t>
      </w:r>
    </w:p>
    <w:p w:rsidR="003A0E65" w:rsidRDefault="003A0E65" w:rsidP="003A0E6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3390900"/>
            <wp:effectExtent l="1905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5" w:rsidRDefault="003A0E65" w:rsidP="003A0E65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78200" cy="2724150"/>
            <wp:effectExtent l="19050" t="0" r="0" b="0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2DB" w:rsidRDefault="007932DB" w:rsidP="003A0E65">
      <w:pPr>
        <w:spacing w:before="100" w:beforeAutospacing="1" w:after="100" w:afterAutospacing="1" w:line="240" w:lineRule="auto"/>
        <w:ind w:left="-567" w:right="-284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</w:pPr>
    </w:p>
    <w:p w:rsidR="007932DB" w:rsidRDefault="007932DB" w:rsidP="003A0E65">
      <w:pPr>
        <w:spacing w:before="100" w:beforeAutospacing="1" w:after="100" w:afterAutospacing="1" w:line="240" w:lineRule="auto"/>
        <w:ind w:left="-567" w:right="-284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</w:pPr>
    </w:p>
    <w:p w:rsidR="007932DB" w:rsidRDefault="007932DB" w:rsidP="003A0E65">
      <w:pPr>
        <w:spacing w:before="100" w:beforeAutospacing="1" w:after="100" w:afterAutospacing="1" w:line="240" w:lineRule="auto"/>
        <w:ind w:left="-567" w:right="-284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</w:pPr>
    </w:p>
    <w:p w:rsidR="003A0E65" w:rsidRDefault="003A0E65" w:rsidP="003A0E65">
      <w:pPr>
        <w:spacing w:before="100" w:beforeAutospacing="1" w:after="100" w:afterAutospacing="1" w:line="240" w:lineRule="auto"/>
        <w:ind w:left="-567" w:right="-284"/>
        <w:outlineLvl w:val="0"/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kern w:val="36"/>
          <w:sz w:val="28"/>
          <w:szCs w:val="28"/>
          <w:lang w:eastAsia="ru-RU"/>
        </w:rPr>
        <w:t>Блоки питания для промышленной автоматики</w:t>
      </w: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5"/>
        <w:gridCol w:w="9350"/>
      </w:tblGrid>
      <w:tr w:rsidR="003A0E65" w:rsidTr="003A0E65">
        <w:trPr>
          <w:tblCellSpacing w:w="0" w:type="dxa"/>
        </w:trPr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5"/>
            </w:tblGrid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A0E65" w:rsidRDefault="003A0E65">
                  <w:pPr>
                    <w:spacing w:after="0" w:line="240" w:lineRule="auto"/>
                    <w:rPr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A0E65" w:rsidRDefault="003A0E65">
                  <w:pPr>
                    <w:spacing w:after="0" w:line="240" w:lineRule="auto"/>
                    <w:rPr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A0E65" w:rsidRDefault="003A0E65">
                  <w:pPr>
                    <w:spacing w:after="0" w:line="240" w:lineRule="auto"/>
                    <w:rPr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A0E65" w:rsidRDefault="003A0E65">
                  <w:pPr>
                    <w:spacing w:after="0" w:line="240" w:lineRule="auto"/>
                    <w:rPr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A0E65" w:rsidRDefault="003A0E65">
                  <w:pPr>
                    <w:spacing w:after="0" w:line="240" w:lineRule="auto"/>
                    <w:rPr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A0E65" w:rsidRDefault="003A0E65">
                  <w:pPr>
                    <w:spacing w:after="0" w:line="240" w:lineRule="auto"/>
                    <w:rPr>
                      <w:sz w:val="20"/>
                      <w:szCs w:val="20"/>
                      <w:lang w:eastAsia="ru-RU"/>
                    </w:rPr>
                  </w:pPr>
                </w:p>
              </w:tc>
            </w:tr>
          </w:tbl>
          <w:p w:rsidR="003A0E65" w:rsidRDefault="003A0E65">
            <w:pPr>
              <w:spacing w:after="0" w:line="240" w:lineRule="auto"/>
              <w:rPr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hideMark/>
          </w:tcPr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350"/>
            </w:tblGrid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A0E65" w:rsidRDefault="003A0E65">
                  <w:pPr>
                    <w:spacing w:after="0" w:line="240" w:lineRule="auto"/>
                    <w:rPr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A0E65" w:rsidRDefault="003A0E65">
                  <w:pPr>
                    <w:spacing w:before="100" w:beforeAutospacing="1" w:after="100" w:afterAutospacing="1" w:line="240" w:lineRule="auto"/>
                    <w:outlineLvl w:val="2"/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  <w:t>Назначение</w:t>
                  </w:r>
                </w:p>
                <w:p w:rsidR="003A0E65" w:rsidRDefault="003A0E65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 xml:space="preserve">Промышленные блоки питания ОВЕН БП15, БП30, БП60 предназначены для </w:t>
                  </w: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lastRenderedPageBreak/>
                    <w:t>питания стабилизированным напряжением постоянного тока широкого спектра радиоэлектронных устройств – релейной автоматики, контроллеров и т. п.</w:t>
                  </w:r>
                </w:p>
                <w:p w:rsidR="003A0E65" w:rsidRDefault="003A0E65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Максимальная выходная мощность: 15, 30 и 60 Вт. Каждый блок питания имеет модификации 8-ми номиналов выходного напряжения: 5, 9, 12, 15, 24, 36, 48 и 60 В.</w:t>
                  </w:r>
                </w:p>
                <w:p w:rsidR="003A0E65" w:rsidRDefault="003A0E65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Блоки питания БП15, БП30, БП60 выпускаются в пластиковых корпусах с креплением на DIN-рейку.  Применяются для построения систем электропитания различной сложности, в том числе распределенных.</w:t>
                  </w:r>
                  <w:r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  <w:t> </w:t>
                  </w:r>
                </w:p>
                <w:p w:rsidR="003A0E65" w:rsidRDefault="003A0E65">
                  <w:pPr>
                    <w:spacing w:before="100" w:beforeAutospacing="1" w:after="100" w:afterAutospacing="1" w:line="240" w:lineRule="auto"/>
                    <w:outlineLvl w:val="2"/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  <w:t>Основные функции</w:t>
                  </w:r>
                </w:p>
                <w:p w:rsidR="003A0E65" w:rsidRDefault="003A0E65" w:rsidP="00572F78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Преобразование переменного (постоянного) напряжения в постоянное стабилизированное напряжение.</w:t>
                  </w:r>
                </w:p>
                <w:p w:rsidR="003A0E65" w:rsidRDefault="003A0E65" w:rsidP="00572F78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Стабильная работа в широком диапазоне входных напряжений без снижения характеристик выходного напряжения.</w:t>
                  </w:r>
                </w:p>
                <w:p w:rsidR="003A0E65" w:rsidRDefault="003A0E65" w:rsidP="00572F78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Уверенный запуск нагрузки с большими входными емкостями (панели оператора, модемы и т.п.).</w:t>
                  </w:r>
                </w:p>
                <w:p w:rsidR="003A0E65" w:rsidRDefault="003A0E65" w:rsidP="00572F78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Защита от перенапряжения и импульсных помех на входе.</w:t>
                  </w:r>
                </w:p>
                <w:p w:rsidR="003A0E65" w:rsidRDefault="003A0E65" w:rsidP="00572F78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Защита от перегрузки, короткого замыкания и перегрева.</w:t>
                  </w:r>
                </w:p>
                <w:p w:rsidR="003A0E65" w:rsidRDefault="003A0E65" w:rsidP="00572F78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Регулировка выходного напряжения с помощью внутреннего подстроечного резистора в диапазоне ±8 % от номинального выходного напряжения с сохранением мощности.</w:t>
                  </w:r>
                </w:p>
                <w:p w:rsidR="003A0E65" w:rsidRDefault="003A0E65" w:rsidP="00572F78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Индикация о наличии напряжения на выходе.</w:t>
                  </w:r>
                </w:p>
                <w:p w:rsidR="003A0E65" w:rsidRDefault="003A0E65">
                  <w:pPr>
                    <w:spacing w:before="100" w:beforeAutospacing="1" w:after="100" w:afterAutospacing="1" w:line="240" w:lineRule="auto"/>
                    <w:outlineLvl w:val="2"/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  <w:t>Система контроля и регулирования температуры</w:t>
                  </w:r>
                </w:p>
                <w:tbl>
                  <w:tblPr>
                    <w:tblW w:w="10047" w:type="dxa"/>
                    <w:tblCellSpacing w:w="15" w:type="dxa"/>
                    <w:tblLook w:val="04A0"/>
                  </w:tblPr>
                  <w:tblGrid>
                    <w:gridCol w:w="10047"/>
                  </w:tblGrid>
                  <w:tr w:rsidR="003A0E65">
                    <w:trPr>
                      <w:tblCellSpacing w:w="15" w:type="dxa"/>
                    </w:trPr>
                    <w:tc>
                      <w:tcPr>
                        <w:tcW w:w="10032" w:type="dxa"/>
                        <w:tcMar>
                          <w:top w:w="15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noProof/>
                            <w:color w:val="0000FF"/>
                            <w:sz w:val="28"/>
                            <w:szCs w:val="28"/>
                            <w:lang w:eastAsia="ru-RU"/>
                          </w:rPr>
                          <w:drawing>
                            <wp:inline distT="0" distB="0" distL="0" distR="0">
                              <wp:extent cx="4762500" cy="1974850"/>
                              <wp:effectExtent l="19050" t="0" r="0" b="0"/>
                              <wp:docPr id="13" name="Рисунок 7" descr="Система контроля и регулирования температуры">
                                <a:hlinkClick xmlns:a="http://schemas.openxmlformats.org/drawingml/2006/main" r:id="rId22" tooltip="&quot;Система контроля и регулирования температуры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Рисунок 7" descr="Система контроля и регулирования температуры">
                                        <a:hlinkClick r:id="rId22" tooltip="&quot;Система контроля и регулирования температуры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3" cstate="print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62500" cy="19748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3A0E65" w:rsidRDefault="003A0E65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  <w:t> </w:t>
                  </w:r>
                </w:p>
              </w:tc>
            </w:tr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3A0E65" w:rsidRDefault="003A0E65">
                  <w:pPr>
                    <w:spacing w:after="0" w:line="240" w:lineRule="auto"/>
                    <w:rPr>
                      <w:sz w:val="20"/>
                      <w:szCs w:val="20"/>
                      <w:lang w:eastAsia="ru-RU"/>
                    </w:rPr>
                  </w:pPr>
                </w:p>
              </w:tc>
            </w:tr>
            <w:tr w:rsidR="003A0E65">
              <w:trPr>
                <w:tblCellSpacing w:w="0" w:type="dxa"/>
              </w:trPr>
              <w:tc>
                <w:tcPr>
                  <w:tcW w:w="0" w:type="auto"/>
                  <w:vAlign w:val="center"/>
                </w:tcPr>
                <w:p w:rsidR="003A0E65" w:rsidRDefault="003A0E65">
                  <w:pPr>
                    <w:spacing w:before="100" w:beforeAutospacing="1" w:after="100" w:afterAutospacing="1" w:line="240" w:lineRule="auto"/>
                    <w:outlineLvl w:val="2"/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  <w:t>Технические характеристики</w:t>
                  </w:r>
                </w:p>
                <w:tbl>
                  <w:tblPr>
                    <w:tblW w:w="11619" w:type="dxa"/>
                    <w:tblCellSpacing w:w="0" w:type="dxa"/>
                    <w:tblBorders>
                      <w:top w:val="outset" w:sz="6" w:space="0" w:color="auto"/>
                      <w:left w:val="outset" w:sz="6" w:space="0" w:color="auto"/>
                      <w:bottom w:val="outset" w:sz="6" w:space="0" w:color="auto"/>
                      <w:right w:val="outset" w:sz="6" w:space="0" w:color="auto"/>
                    </w:tblBorders>
                    <w:tblCellMar>
                      <w:top w:w="24" w:type="dxa"/>
                      <w:left w:w="24" w:type="dxa"/>
                      <w:bottom w:w="24" w:type="dxa"/>
                      <w:right w:w="24" w:type="dxa"/>
                    </w:tblCellMar>
                    <w:tblLook w:val="04A0"/>
                  </w:tblPr>
                  <w:tblGrid>
                    <w:gridCol w:w="8252"/>
                    <w:gridCol w:w="3367"/>
                  </w:tblGrid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Параметр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Значение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11574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Входное напряжение: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lastRenderedPageBreak/>
                          <w:t>– переменного тока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90...264 В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– постоянного тока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110...370 В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Частота входного переменного напряжения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47...63 Гц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Коррекция выходного напряжения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22...26 В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Нестабильность выходного напряжения при изменении напряжения питания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±0,2 %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Нестабильность выходного напряжения при изменении тока нагрузки от 0,1 I</w:t>
                        </w: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vertAlign w:val="subscript"/>
                            <w:lang w:eastAsia="ru-RU"/>
                          </w:rPr>
                          <w:t>max</w:t>
                        </w: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 xml:space="preserve"> до I</w:t>
                        </w: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vertAlign w:val="subscript"/>
                            <w:lang w:eastAsia="ru-RU"/>
                          </w:rPr>
                          <w:t>max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±0,25 %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11574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Электрическая прочность изоляции: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- вход – выход (действующее значение)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3 кВ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- вход – корпус (действующее значение)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1,5 кВ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Коэффициент полезного действия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Не менее 85 %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20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Степень защиты корпуса (со стороны передней панели)</w:t>
                        </w:r>
                      </w:p>
                    </w:tc>
                    <w:tc>
                      <w:tcPr>
                        <w:tcW w:w="3354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IP20</w:t>
                        </w:r>
                      </w:p>
                    </w:tc>
                  </w:tr>
                </w:tbl>
                <w:p w:rsidR="003A0E65" w:rsidRDefault="003A0E65">
                  <w:pPr>
                    <w:spacing w:before="100" w:beforeAutospacing="1" w:after="100" w:afterAutospacing="1" w:line="240" w:lineRule="auto"/>
                    <w:outlineLvl w:val="2"/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  <w:t>Условия эксплуатации </w:t>
                  </w:r>
                </w:p>
                <w:tbl>
                  <w:tblPr>
                    <w:tblW w:w="11580" w:type="dxa"/>
                    <w:tblCellSpacing w:w="0" w:type="dxa"/>
                    <w:tblBorders>
                      <w:top w:val="outset" w:sz="6" w:space="0" w:color="auto"/>
                      <w:left w:val="outset" w:sz="6" w:space="0" w:color="auto"/>
                      <w:bottom w:val="outset" w:sz="6" w:space="0" w:color="auto"/>
                      <w:right w:val="outset" w:sz="6" w:space="0" w:color="auto"/>
                    </w:tblBorders>
                    <w:tblCellMar>
                      <w:top w:w="24" w:type="dxa"/>
                      <w:left w:w="24" w:type="dxa"/>
                      <w:bottom w:w="24" w:type="dxa"/>
                      <w:right w:w="24" w:type="dxa"/>
                    </w:tblCellMar>
                    <w:tblLook w:val="04A0"/>
                  </w:tblPr>
                  <w:tblGrid>
                    <w:gridCol w:w="8238"/>
                    <w:gridCol w:w="3342"/>
                  </w:tblGrid>
                  <w:tr w:rsidR="003A0E65">
                    <w:trPr>
                      <w:tblCellSpacing w:w="0" w:type="dxa"/>
                    </w:trPr>
                    <w:tc>
                      <w:tcPr>
                        <w:tcW w:w="8217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Параметр</w:t>
                        </w:r>
                      </w:p>
                    </w:tc>
                    <w:tc>
                      <w:tcPr>
                        <w:tcW w:w="3333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Значение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17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Температура окружающего воздуха</w:t>
                        </w:r>
                      </w:p>
                    </w:tc>
                    <w:tc>
                      <w:tcPr>
                        <w:tcW w:w="3333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–20...+50 °С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17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Атмосферное давление</w:t>
                        </w:r>
                      </w:p>
                    </w:tc>
                    <w:tc>
                      <w:tcPr>
                        <w:tcW w:w="3333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86...106,7 кПа</w:t>
                        </w:r>
                      </w:p>
                    </w:tc>
                  </w:tr>
                  <w:tr w:rsidR="003A0E65">
                    <w:trPr>
                      <w:tblCellSpacing w:w="0" w:type="dxa"/>
                    </w:trPr>
                    <w:tc>
                      <w:tcPr>
                        <w:tcW w:w="8217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Относительная влажность воздуха (при +25 °С и ниже без конденсации влаги)</w:t>
                        </w:r>
                      </w:p>
                    </w:tc>
                    <w:tc>
                      <w:tcPr>
                        <w:tcW w:w="3333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 не более 80 %</w:t>
                        </w:r>
                      </w:p>
                    </w:tc>
                  </w:tr>
                </w:tbl>
                <w:p w:rsidR="003A0E65" w:rsidRDefault="003A0E65">
                  <w:pPr>
                    <w:spacing w:after="0" w:line="240" w:lineRule="auto"/>
                    <w:rPr>
                      <w:rFonts w:ascii="Times New Roman" w:eastAsia="Times New Roman" w:hAnsi="Times New Roman"/>
                      <w:sz w:val="28"/>
                      <w:szCs w:val="28"/>
                      <w:lang w:eastAsia="ru-RU"/>
                    </w:rPr>
                  </w:pPr>
                </w:p>
                <w:p w:rsidR="003A0E65" w:rsidRDefault="003A0E65">
                  <w:pPr>
                    <w:spacing w:before="100" w:beforeAutospacing="1" w:after="100" w:afterAutospacing="1" w:line="240" w:lineRule="auto"/>
                    <w:outlineLvl w:val="2"/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b/>
                      <w:bCs/>
                      <w:sz w:val="28"/>
                      <w:szCs w:val="28"/>
                      <w:lang w:eastAsia="ru-RU"/>
                    </w:rPr>
                    <w:t>Электрические характеристики</w:t>
                  </w:r>
                </w:p>
                <w:tbl>
                  <w:tblPr>
                    <w:tblW w:w="11588" w:type="dxa"/>
                    <w:tblCellSpacing w:w="0" w:type="dxa"/>
                    <w:tblBorders>
                      <w:top w:val="outset" w:sz="6" w:space="0" w:color="auto"/>
                      <w:left w:val="outset" w:sz="6" w:space="0" w:color="auto"/>
                      <w:bottom w:val="outset" w:sz="6" w:space="0" w:color="auto"/>
                      <w:right w:val="outset" w:sz="6" w:space="0" w:color="auto"/>
                    </w:tblBorders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8"/>
                    <w:gridCol w:w="2422"/>
                    <w:gridCol w:w="2195"/>
                    <w:gridCol w:w="2331"/>
                    <w:gridCol w:w="2149"/>
                    <w:gridCol w:w="1752"/>
                    <w:gridCol w:w="731"/>
                  </w:tblGrid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Модификация</w:t>
                        </w:r>
                      </w:p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прибора</w:t>
                        </w:r>
                      </w:p>
                    </w:tc>
                    <w:tc>
                      <w:tcPr>
                        <w:tcW w:w="2195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Мощность, Вт</w:t>
                        </w: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Выходное</w:t>
                        </w:r>
                      </w:p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напряжение, В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Макс. выходной ток, А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Амплитуда пульсации</w:t>
                        </w:r>
                      </w:p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b/>
                            <w:bCs/>
                            <w:sz w:val="28"/>
                            <w:szCs w:val="28"/>
                            <w:lang w:eastAsia="ru-RU"/>
                          </w:rPr>
                          <w:t>выходного напряжения, мВ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БП15Б-Д2-5</w:t>
                        </w:r>
                      </w:p>
                    </w:tc>
                    <w:tc>
                      <w:tcPr>
                        <w:tcW w:w="2195" w:type="dxa"/>
                        <w:vMerge w:val="restart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</w:t>
                        </w: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2,00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40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БП15Б-Д2-9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9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1,35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60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БП15Б-Д2-12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12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1,20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80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БП15Б-Д2-15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1,00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100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БП15Б-Д2-24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24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0,63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120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БП15Б-Д2-36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36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0,41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БП15Б-Д2-48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48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0,31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БП15Б-Д2-60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60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0,25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БП30Б-Д3-5</w:t>
                        </w:r>
                      </w:p>
                    </w:tc>
                    <w:tc>
                      <w:tcPr>
                        <w:tcW w:w="2195" w:type="dxa"/>
                        <w:vMerge w:val="restart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30</w:t>
                        </w: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4,00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60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БП30Б-Д3-9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9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2,70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80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lastRenderedPageBreak/>
                          <w:t>БП30Б-Д3-12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12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2,40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100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БП30Б-Д3-15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2,00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120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БП30Б-Д3-24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24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1,25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120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БП30Б-Д3-36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36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0,83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БП30Б-Д3-48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48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0,63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БП30Б-Д3-60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60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0,50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БП60Б-Д4-5</w:t>
                        </w:r>
                      </w:p>
                    </w:tc>
                    <w:tc>
                      <w:tcPr>
                        <w:tcW w:w="2195" w:type="dxa"/>
                        <w:vMerge w:val="restart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60</w:t>
                        </w: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5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8,00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80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БП60Б-Д4-9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9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5,40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80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БП60Б-Д4-12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12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4,50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100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БП60Б-Д4-15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4,00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120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БП60Б-Д4-24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24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2,50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120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БП60Б-Д4-36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36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1,67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БП60Б-Д4-48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48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1,25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150</w:t>
                        </w:r>
                      </w:p>
                    </w:tc>
                  </w:tr>
                  <w:tr w:rsidR="003A0E65">
                    <w:trPr>
                      <w:gridBefore w:val="1"/>
                      <w:wBefore w:w="8" w:type="dxa"/>
                      <w:tblCellSpacing w:w="0" w:type="dxa"/>
                    </w:trPr>
                    <w:tc>
                      <w:tcPr>
                        <w:tcW w:w="2422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БП60Б-Д4-60</w:t>
                        </w:r>
                      </w:p>
                    </w:tc>
                    <w:tc>
                      <w:tcPr>
                        <w:tcW w:w="0" w:type="auto"/>
                        <w:vMerge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2331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60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1,00</w:t>
                        </w:r>
                      </w:p>
                    </w:tc>
                    <w:tc>
                      <w:tcPr>
                        <w:tcW w:w="2483" w:type="dxa"/>
                        <w:gridSpan w:val="2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3A0E65" w:rsidRDefault="003A0E65">
                        <w:pPr>
                          <w:spacing w:before="100" w:beforeAutospacing="1" w:after="100" w:afterAutospacing="1" w:line="240" w:lineRule="auto"/>
                          <w:jc w:val="center"/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</w:pPr>
                        <w:r>
                          <w:rPr>
                            <w:rFonts w:ascii="Times New Roman" w:eastAsia="Times New Roman" w:hAnsi="Times New Roman"/>
                            <w:sz w:val="28"/>
                            <w:szCs w:val="28"/>
                            <w:lang w:eastAsia="ru-RU"/>
                          </w:rPr>
                          <w:t>150</w:t>
                        </w:r>
                      </w:p>
                    </w:tc>
                  </w:tr>
                  <w:tr w:rsidR="003A0E65">
                    <w:trPr>
                      <w:gridAfter w:val="1"/>
                      <w:wAfter w:w="731" w:type="dxa"/>
                      <w:tblCellSpacing w:w="0" w:type="dxa"/>
                    </w:trPr>
                    <w:tc>
                      <w:tcPr>
                        <w:tcW w:w="10857" w:type="dxa"/>
                        <w:gridSpan w:val="6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tcMar>
                          <w:top w:w="15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sz w:val="20"/>
                            <w:szCs w:val="20"/>
                            <w:lang w:eastAsia="ru-RU"/>
                          </w:rPr>
                        </w:pPr>
                      </w:p>
                    </w:tc>
                  </w:tr>
                  <w:tr w:rsidR="003A0E65">
                    <w:trPr>
                      <w:gridAfter w:val="1"/>
                      <w:wAfter w:w="731" w:type="dxa"/>
                      <w:tblCellSpacing w:w="0" w:type="dxa"/>
                    </w:trPr>
                    <w:tc>
                      <w:tcPr>
                        <w:tcW w:w="10857" w:type="dxa"/>
                        <w:gridSpan w:val="6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tcMar>
                          <w:top w:w="15" w:type="dxa"/>
                          <w:left w:w="15" w:type="dxa"/>
                          <w:bottom w:w="15" w:type="dxa"/>
                          <w:right w:w="15" w:type="dxa"/>
                        </w:tcMar>
                        <w:vAlign w:val="center"/>
                        <w:hideMark/>
                      </w:tcPr>
                      <w:p w:rsidR="003A0E65" w:rsidRDefault="003A0E65">
                        <w:pPr>
                          <w:spacing w:after="0" w:line="240" w:lineRule="auto"/>
                          <w:rPr>
                            <w:sz w:val="20"/>
                            <w:szCs w:val="20"/>
                            <w:lang w:eastAsia="ru-RU"/>
                          </w:rPr>
                        </w:pPr>
                      </w:p>
                    </w:tc>
                  </w:tr>
                </w:tbl>
                <w:p w:rsidR="003A0E65" w:rsidRDefault="003A0E65">
                  <w:pPr>
                    <w:spacing w:after="0" w:line="240" w:lineRule="auto"/>
                    <w:rPr>
                      <w:sz w:val="20"/>
                      <w:szCs w:val="20"/>
                      <w:lang w:eastAsia="ru-RU"/>
                    </w:rPr>
                  </w:pPr>
                </w:p>
              </w:tc>
            </w:tr>
          </w:tbl>
          <w:p w:rsidR="003A0E65" w:rsidRDefault="003A0E65">
            <w:pPr>
              <w:spacing w:after="0" w:line="240" w:lineRule="auto"/>
              <w:rPr>
                <w:sz w:val="20"/>
                <w:szCs w:val="20"/>
                <w:lang w:eastAsia="ru-RU"/>
              </w:rPr>
            </w:pPr>
          </w:p>
        </w:tc>
      </w:tr>
    </w:tbl>
    <w:p w:rsidR="003A0E65" w:rsidRDefault="003A0E65" w:rsidP="003A0E65">
      <w:pPr>
        <w:tabs>
          <w:tab w:val="left" w:pos="1451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7250" cy="4089400"/>
            <wp:effectExtent l="19050" t="0" r="6350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408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5" w:rsidRDefault="007932DB" w:rsidP="003A0E65">
      <w:pPr>
        <w:rPr>
          <w:rFonts w:ascii="Times New Roman" w:hAnsi="Times New Roman"/>
          <w:sz w:val="28"/>
          <w:szCs w:val="28"/>
        </w:rPr>
      </w:pPr>
      <w:r w:rsidRPr="007932D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40200" cy="3266240"/>
            <wp:effectExtent l="19050" t="0" r="0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200" cy="326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5" w:rsidRDefault="003A0E65" w:rsidP="003A0E65">
      <w:pPr>
        <w:tabs>
          <w:tab w:val="left" w:pos="1284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3600" cy="272415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5" w:rsidRDefault="003A0E65" w:rsidP="003A0E65">
      <w:pPr>
        <w:rPr>
          <w:rFonts w:ascii="Times New Roman" w:hAnsi="Times New Roman"/>
          <w:sz w:val="28"/>
          <w:szCs w:val="28"/>
        </w:rPr>
      </w:pPr>
    </w:p>
    <w:p w:rsidR="003A0E65" w:rsidRDefault="003A0E65" w:rsidP="003A0E65">
      <w:pPr>
        <w:tabs>
          <w:tab w:val="left" w:pos="1152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84750" cy="2120900"/>
            <wp:effectExtent l="19050" t="0" r="635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4750" cy="212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5" w:rsidRDefault="003A0E65" w:rsidP="003A0E65">
      <w:pPr>
        <w:tabs>
          <w:tab w:val="left" w:pos="1152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ab/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37250" cy="2940050"/>
            <wp:effectExtent l="19050" t="0" r="6350" b="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94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5" w:rsidRDefault="003A0E65" w:rsidP="003A0E65">
      <w:pPr>
        <w:rPr>
          <w:rFonts w:ascii="Times New Roman" w:hAnsi="Times New Roman"/>
          <w:sz w:val="28"/>
          <w:szCs w:val="28"/>
        </w:rPr>
      </w:pPr>
    </w:p>
    <w:p w:rsidR="003A0E65" w:rsidRDefault="003A0E65" w:rsidP="003A0E65">
      <w:pPr>
        <w:tabs>
          <w:tab w:val="left" w:pos="2268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626100" cy="2419350"/>
            <wp:effectExtent l="19050" t="0" r="0" b="0"/>
            <wp:docPr id="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1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5" w:rsidRDefault="003A0E65" w:rsidP="003A0E65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73650" cy="2540000"/>
            <wp:effectExtent l="19050" t="0" r="0" b="0"/>
            <wp:docPr id="1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50" cy="25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E65" w:rsidRDefault="003A0E65" w:rsidP="003A0E65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sz w:val="28"/>
          <w:szCs w:val="28"/>
          <w:lang w:eastAsia="ru-RU"/>
        </w:rPr>
        <w:lastRenderedPageBreak/>
        <w:t xml:space="preserve">Блоки питания от концерна SIEMENS </w:t>
      </w:r>
    </w:p>
    <w:p w:rsidR="003A0E65" w:rsidRDefault="003A0E65" w:rsidP="003A0E65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Блоки питания SITOP выпускаются в широкой линейке: </w:t>
      </w:r>
    </w:p>
    <w:p w:rsidR="003A0E65" w:rsidRDefault="003A0E65" w:rsidP="003A0E6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 различным выходным напряжением; </w:t>
      </w:r>
    </w:p>
    <w:p w:rsidR="003A0E65" w:rsidRDefault="003A0E65" w:rsidP="003A0E6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предназначенные для широкого диапазона нагрузок (50 -1000 Вт); </w:t>
      </w:r>
    </w:p>
    <w:p w:rsidR="003A0E65" w:rsidRDefault="003A0E65" w:rsidP="003A0E6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модули бесперебойного питания; </w:t>
      </w:r>
    </w:p>
    <w:p w:rsidR="003A0E65" w:rsidRDefault="003A0E65" w:rsidP="003A0E6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устройства, у которых выходные напряжения находятся на альтернативных уровнях в соответствии с выполняемыми функциями. </w:t>
      </w:r>
    </w:p>
    <w:p w:rsidR="003A0E65" w:rsidRDefault="003A0E65" w:rsidP="003A0E65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90500" distR="190500" simplePos="0" relativeHeight="25166131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352800" cy="2066925"/>
            <wp:effectExtent l="19050" t="0" r="0" b="0"/>
            <wp:wrapSquare wrapText="bothSides"/>
            <wp:docPr id="16" name="Рисунок 1" descr="блок питания sit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блок питания sitop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06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Стабилизированный блок питания: устройство и основные функции </w:t>
      </w:r>
    </w:p>
    <w:p w:rsidR="003A0E65" w:rsidRDefault="003A0E65" w:rsidP="003A0E65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Стабилизированный источник содержит схему регулирования, она может быть импульсной, цифровой или аналоговой, и с её помощью поддерживает выходные параметры при колебаниях напряжения на входе. Ещё одна задача, которую решают стабилизированные модули: защита от перегрузок и КЗ. </w:t>
      </w:r>
    </w:p>
    <w:p w:rsidR="003A0E65" w:rsidRDefault="003A0E65" w:rsidP="003A0E65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 основным функциям, которые должны выполнять блоки питания для систем промышленной автоматики, помимо преобразования напряжения, относятся: </w:t>
      </w:r>
    </w:p>
    <w:p w:rsidR="003A0E65" w:rsidRDefault="003A0E65" w:rsidP="003A0E6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плавный и быстрый запуск загрузки с входными ёмкостями большого объёма, как правило, в панелях оператора; </w:t>
      </w:r>
    </w:p>
    <w:p w:rsidR="003A0E65" w:rsidRDefault="003A0E65" w:rsidP="003A0E6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эффективная защита от помех и перегрузок; </w:t>
      </w:r>
    </w:p>
    <w:p w:rsidR="003A0E65" w:rsidRDefault="003A0E65" w:rsidP="003A0E65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работа подстроечного резистора, регулирующего напряжение на выходе. Он работает в диапазоне до 8% от выходного напряжения, сохраняя мощность работы блока. </w:t>
      </w:r>
    </w:p>
    <w:p w:rsidR="003A0E65" w:rsidRDefault="003A0E65" w:rsidP="003A0E65">
      <w:pPr>
        <w:spacing w:before="100" w:beforeAutospacing="1" w:after="100" w:afterAutospacing="1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Наличие напряжения на выходе можно контролировать с помощью индикатора. </w:t>
      </w:r>
    </w:p>
    <w:p w:rsidR="003A0E65" w:rsidRDefault="003A0E65" w:rsidP="003A0E65">
      <w:pPr>
        <w:spacing w:before="100" w:beforeAutospacing="1" w:after="100" w:afterAutospacing="1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bookmarkStart w:id="0" w:name="#top"/>
      <w:bookmarkEnd w:id="0"/>
    </w:p>
    <w:p w:rsidR="00B2275F" w:rsidRDefault="00B2275F"/>
    <w:sectPr w:rsidR="00B2275F" w:rsidSect="00520202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24CD" w:rsidRDefault="004F24CD" w:rsidP="003A0E65">
      <w:pPr>
        <w:spacing w:after="0" w:line="240" w:lineRule="auto"/>
      </w:pPr>
      <w:r>
        <w:separator/>
      </w:r>
    </w:p>
  </w:endnote>
  <w:endnote w:type="continuationSeparator" w:id="0">
    <w:p w:rsidR="004F24CD" w:rsidRDefault="004F24CD" w:rsidP="003A0E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24CD" w:rsidRDefault="004F24CD" w:rsidP="003A0E65">
      <w:pPr>
        <w:spacing w:after="0" w:line="240" w:lineRule="auto"/>
      </w:pPr>
      <w:r>
        <w:separator/>
      </w:r>
    </w:p>
  </w:footnote>
  <w:footnote w:type="continuationSeparator" w:id="0">
    <w:p w:rsidR="004F24CD" w:rsidRDefault="004F24CD" w:rsidP="003A0E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91E54"/>
    <w:multiLevelType w:val="multilevel"/>
    <w:tmpl w:val="6FA45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8261E31"/>
    <w:multiLevelType w:val="multilevel"/>
    <w:tmpl w:val="E3802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9EF0FCC"/>
    <w:multiLevelType w:val="multilevel"/>
    <w:tmpl w:val="85883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33CBC"/>
    <w:rsid w:val="00025A52"/>
    <w:rsid w:val="00043D2F"/>
    <w:rsid w:val="00165A14"/>
    <w:rsid w:val="001826D4"/>
    <w:rsid w:val="001A1029"/>
    <w:rsid w:val="00214212"/>
    <w:rsid w:val="00237E8E"/>
    <w:rsid w:val="00241C7A"/>
    <w:rsid w:val="00266D1F"/>
    <w:rsid w:val="002C455B"/>
    <w:rsid w:val="002C7A7F"/>
    <w:rsid w:val="003148D3"/>
    <w:rsid w:val="00317DB9"/>
    <w:rsid w:val="003279AC"/>
    <w:rsid w:val="003403F2"/>
    <w:rsid w:val="00346FEA"/>
    <w:rsid w:val="003734D4"/>
    <w:rsid w:val="0038780D"/>
    <w:rsid w:val="0039372B"/>
    <w:rsid w:val="003A0E65"/>
    <w:rsid w:val="003B5FE4"/>
    <w:rsid w:val="00414F5D"/>
    <w:rsid w:val="0042561B"/>
    <w:rsid w:val="004334BA"/>
    <w:rsid w:val="00476300"/>
    <w:rsid w:val="004B70AB"/>
    <w:rsid w:val="004B72AA"/>
    <w:rsid w:val="004F24CD"/>
    <w:rsid w:val="00520202"/>
    <w:rsid w:val="005667D2"/>
    <w:rsid w:val="00572F78"/>
    <w:rsid w:val="005D3DF5"/>
    <w:rsid w:val="006841BE"/>
    <w:rsid w:val="006A0E08"/>
    <w:rsid w:val="007932DB"/>
    <w:rsid w:val="00816462"/>
    <w:rsid w:val="008237CA"/>
    <w:rsid w:val="0087572A"/>
    <w:rsid w:val="00883366"/>
    <w:rsid w:val="008C67C5"/>
    <w:rsid w:val="00974630"/>
    <w:rsid w:val="00996E1B"/>
    <w:rsid w:val="009D467D"/>
    <w:rsid w:val="00A22325"/>
    <w:rsid w:val="00A542CA"/>
    <w:rsid w:val="00A979BF"/>
    <w:rsid w:val="00AC09AA"/>
    <w:rsid w:val="00B2275F"/>
    <w:rsid w:val="00B251C5"/>
    <w:rsid w:val="00C84763"/>
    <w:rsid w:val="00CB7DE0"/>
    <w:rsid w:val="00D227B7"/>
    <w:rsid w:val="00D33CBC"/>
    <w:rsid w:val="00DB454F"/>
    <w:rsid w:val="00DB78AE"/>
    <w:rsid w:val="00E10514"/>
    <w:rsid w:val="00E26398"/>
    <w:rsid w:val="00E27470"/>
    <w:rsid w:val="00E51B71"/>
    <w:rsid w:val="00EA71ED"/>
    <w:rsid w:val="00EB2EFF"/>
    <w:rsid w:val="00F57F3E"/>
    <w:rsid w:val="00F86D26"/>
    <w:rsid w:val="00FD30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3CB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33CB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33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33CBC"/>
    <w:rPr>
      <w:rFonts w:ascii="Tahoma" w:hAnsi="Tahoma" w:cs="Tahoma"/>
      <w:sz w:val="16"/>
      <w:szCs w:val="16"/>
      <w:lang w:eastAsia="en-US"/>
    </w:rPr>
  </w:style>
  <w:style w:type="character" w:styleId="a6">
    <w:name w:val="Strong"/>
    <w:basedOn w:val="a0"/>
    <w:uiPriority w:val="22"/>
    <w:qFormat/>
    <w:rsid w:val="002C7A7F"/>
    <w:rPr>
      <w:b/>
      <w:bCs/>
    </w:rPr>
  </w:style>
  <w:style w:type="paragraph" w:styleId="a7">
    <w:name w:val="header"/>
    <w:basedOn w:val="a"/>
    <w:link w:val="a8"/>
    <w:uiPriority w:val="99"/>
    <w:semiHidden/>
    <w:unhideWhenUsed/>
    <w:rsid w:val="003A0E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3A0E65"/>
    <w:rPr>
      <w:sz w:val="22"/>
      <w:szCs w:val="22"/>
      <w:lang w:eastAsia="en-US"/>
    </w:rPr>
  </w:style>
  <w:style w:type="paragraph" w:styleId="a9">
    <w:name w:val="footer"/>
    <w:basedOn w:val="a"/>
    <w:link w:val="aa"/>
    <w:uiPriority w:val="99"/>
    <w:semiHidden/>
    <w:unhideWhenUsed/>
    <w:rsid w:val="003A0E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3A0E65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8719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6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9.jpe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yperlink" Target="https://diodov.net/chto-takoe-shim-shirotno-impulsnaya-modulyatsiya/" TargetMode="External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diodov.net/invertor-napryazheniya/" TargetMode="External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31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diodov.net/wp-content/uploads/2019/02/Kak-rabotaet-impulsnyj-blok-pitaniya-1.png" TargetMode="External"/><Relationship Id="rId22" Type="http://schemas.openxmlformats.org/officeDocument/2006/relationships/hyperlink" Target="https://www.owen.ru/uploads/17/sistema_kontrolya_i_regulirovaniya_temperatury.jpg" TargetMode="External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19</Pages>
  <Words>2794</Words>
  <Characters>15929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18686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35</cp:revision>
  <dcterms:created xsi:type="dcterms:W3CDTF">2020-05-26T17:06:00Z</dcterms:created>
  <dcterms:modified xsi:type="dcterms:W3CDTF">2020-05-30T08:41:00Z</dcterms:modified>
</cp:coreProperties>
</file>